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EB3E29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69079B77">
      <w:pPr>
        <w:jc w:val="center"/>
        <w:rPr>
          <w:rFonts w:hint="eastAsia"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</w:rPr>
        <w:t>非处方药说明书范本</w:t>
      </w:r>
    </w:p>
    <w:p w14:paraId="2608658D">
      <w:pPr>
        <w:jc w:val="center"/>
        <w:rPr>
          <w:rFonts w:hint="eastAsia" w:ascii="方正小标宋简体" w:hAnsi="Times New Roman" w:eastAsia="方正小标宋简体" w:cs="Times New Roman"/>
          <w:sz w:val="44"/>
          <w:szCs w:val="44"/>
        </w:rPr>
      </w:pPr>
    </w:p>
    <w:p w14:paraId="180DB891">
      <w:pPr>
        <w:jc w:val="left"/>
        <w:rPr>
          <w:rFonts w:hint="eastAsia" w:ascii="黑体" w:hAnsi="黑体" w:eastAsia="黑体" w:cs="Times New Roman"/>
          <w:sz w:val="32"/>
          <w:szCs w:val="32"/>
          <w:lang w:eastAsia="zh-CN"/>
        </w:rPr>
      </w:pPr>
      <w:r>
        <w:rPr>
          <w:rFonts w:hint="eastAsia" w:ascii="黑体" w:hAnsi="黑体" w:eastAsia="黑体" w:cs="Times New Roman"/>
          <w:sz w:val="32"/>
          <w:szCs w:val="32"/>
        </w:rPr>
        <w:t>一、</w:t>
      </w:r>
      <w:r>
        <w:rPr>
          <w:rFonts w:hint="eastAsia" w:ascii="黑体" w:hAnsi="黑体" w:eastAsia="黑体" w:cs="Times New Roman"/>
          <w:sz w:val="32"/>
          <w:szCs w:val="32"/>
          <w:lang w:eastAsia="zh-CN"/>
        </w:rPr>
        <w:t>经前舒颗粒</w:t>
      </w:r>
    </w:p>
    <w:p w14:paraId="4568FCCF">
      <w:pPr>
        <w:keepNext/>
        <w:keepLines/>
        <w:spacing w:line="540" w:lineRule="exact"/>
        <w:jc w:val="center"/>
        <w:outlineLvl w:val="1"/>
        <w:rPr>
          <w:rFonts w:hint="eastAsia" w:ascii="黑体" w:hAnsi="黑体" w:eastAsia="黑体" w:cs="黑体"/>
          <w:b w:val="0"/>
          <w:bCs/>
          <w:color w:val="000000"/>
          <w:sz w:val="32"/>
          <w:szCs w:val="21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21"/>
          <w:lang w:eastAsia="zh-CN"/>
        </w:rPr>
        <w:t>经前舒颗粒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21"/>
        </w:rPr>
        <w:t>说明书</w:t>
      </w:r>
    </w:p>
    <w:p w14:paraId="4A964033">
      <w:pPr>
        <w:spacing w:line="300" w:lineRule="exact"/>
        <w:jc w:val="center"/>
        <w:rPr>
          <w:rFonts w:ascii="宋体" w:hAnsi="宋体" w:eastAsia="宋体" w:cs="Times New Roman"/>
          <w:b/>
        </w:rPr>
      </w:pPr>
      <w:r>
        <w:rPr>
          <w:rFonts w:hint="eastAsia" w:ascii="宋体" w:hAnsi="宋体" w:eastAsia="宋体" w:cs="Times New Roman"/>
          <w:b/>
        </w:rPr>
        <w:t>请仔细阅读说明书并按说明使用或</w:t>
      </w:r>
      <w:r>
        <w:rPr>
          <w:rFonts w:hint="eastAsia" w:ascii="宋体" w:hAnsi="宋体" w:eastAsia="宋体" w:cs="Times New Roman"/>
          <w:b/>
          <w:lang w:eastAsia="zh-CN"/>
        </w:rPr>
        <w:t>者</w:t>
      </w:r>
      <w:r>
        <w:rPr>
          <w:rFonts w:hint="eastAsia" w:ascii="宋体" w:hAnsi="宋体" w:eastAsia="宋体" w:cs="Times New Roman"/>
          <w:b/>
        </w:rPr>
        <w:t>在药师指导下购买和使用</w:t>
      </w:r>
    </w:p>
    <w:p w14:paraId="348F123C">
      <w:pPr>
        <w:spacing w:line="300" w:lineRule="exact"/>
        <w:rPr>
          <w:rFonts w:ascii="Times New Roman" w:hAnsi="Times New Roman" w:eastAsia="宋体" w:cs="Times New Roman"/>
          <w:sz w:val="28"/>
          <w:szCs w:val="28"/>
        </w:rPr>
      </w:pPr>
    </w:p>
    <w:p w14:paraId="6B4AE1B3">
      <w:pPr>
        <w:spacing w:line="0" w:lineRule="atLeast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[</w:t>
      </w:r>
      <w:r>
        <w:rPr>
          <w:rFonts w:hint="eastAsia" w:ascii="Times New Roman" w:hAnsi="Times New Roman" w:eastAsia="宋体" w:cs="Times New Roman"/>
          <w:szCs w:val="21"/>
        </w:rPr>
        <w:t>药品名称</w:t>
      </w:r>
      <w:r>
        <w:rPr>
          <w:rFonts w:ascii="Times New Roman" w:hAnsi="Times New Roman" w:eastAsia="宋体" w:cs="Times New Roman"/>
          <w:szCs w:val="21"/>
        </w:rPr>
        <w:t>]</w:t>
      </w:r>
    </w:p>
    <w:p w14:paraId="0DDCB9D6">
      <w:pPr>
        <w:spacing w:line="280" w:lineRule="exact"/>
        <w:rPr>
          <w:rFonts w:hint="eastAsia" w:ascii="Times New Roman" w:hAnsi="Times New Roman" w:eastAsia="宋体" w:cs="Times New Roman"/>
          <w:szCs w:val="21"/>
          <w:lang w:eastAsia="zh-CN"/>
        </w:rPr>
      </w:pPr>
      <w:r>
        <w:rPr>
          <w:rFonts w:hint="default" w:ascii="Times New Roman" w:hAnsi="Times New Roman" w:eastAsia="宋体" w:cs="Times New Roman"/>
          <w:szCs w:val="21"/>
        </w:rPr>
        <w:t>通用名称：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经前舒颗粒</w:t>
      </w:r>
    </w:p>
    <w:p w14:paraId="31F47962">
      <w:pPr>
        <w:spacing w:line="280" w:lineRule="exact"/>
        <w:rPr>
          <w:rFonts w:ascii="Times New Roman" w:hAnsi="Times New Roman" w:eastAsia="宋体" w:cs="Times New Roman"/>
          <w:szCs w:val="21"/>
        </w:rPr>
      </w:pPr>
      <w:r>
        <w:rPr>
          <w:rFonts w:hint="default" w:ascii="Times New Roman" w:hAnsi="Times New Roman" w:eastAsia="宋体" w:cs="Times New Roman"/>
          <w:szCs w:val="21"/>
        </w:rPr>
        <w:t>汉语拼音：</w:t>
      </w:r>
    </w:p>
    <w:p w14:paraId="1BEEA2F9">
      <w:pPr>
        <w:spacing w:line="0" w:lineRule="atLeast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[</w:t>
      </w:r>
      <w:r>
        <w:rPr>
          <w:rFonts w:hint="default" w:ascii="Times New Roman" w:hAnsi="Times New Roman" w:eastAsia="宋体" w:cs="Times New Roman"/>
          <w:szCs w:val="21"/>
        </w:rPr>
        <w:t>成份</w:t>
      </w:r>
      <w:r>
        <w:rPr>
          <w:rFonts w:ascii="Times New Roman" w:hAnsi="Times New Roman" w:eastAsia="宋体" w:cs="Times New Roman"/>
          <w:szCs w:val="21"/>
        </w:rPr>
        <w:t>]</w:t>
      </w:r>
    </w:p>
    <w:p w14:paraId="467589E5">
      <w:pPr>
        <w:spacing w:line="280" w:lineRule="exact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[</w:t>
      </w:r>
      <w:r>
        <w:rPr>
          <w:rFonts w:hint="default" w:ascii="Times New Roman" w:hAnsi="Times New Roman" w:eastAsia="宋体" w:cs="Times New Roman"/>
          <w:szCs w:val="21"/>
        </w:rPr>
        <w:t>性状</w:t>
      </w:r>
      <w:r>
        <w:rPr>
          <w:rFonts w:ascii="Times New Roman" w:hAnsi="Times New Roman" w:eastAsia="宋体" w:cs="Times New Roman"/>
          <w:szCs w:val="21"/>
        </w:rPr>
        <w:t>]</w:t>
      </w:r>
    </w:p>
    <w:p w14:paraId="18378046">
      <w:pPr>
        <w:spacing w:line="280" w:lineRule="exact"/>
        <w:rPr>
          <w:rFonts w:hint="eastAsia" w:ascii="Times New Roman" w:hAnsi="Times New Roman" w:eastAsia="宋体" w:cs="Times New Roman"/>
          <w:szCs w:val="21"/>
          <w:lang w:eastAsia="zh-CN"/>
        </w:rPr>
      </w:pPr>
      <w:r>
        <w:rPr>
          <w:rFonts w:ascii="Times New Roman" w:hAnsi="Times New Roman" w:eastAsia="宋体" w:cs="Times New Roman"/>
          <w:szCs w:val="21"/>
        </w:rPr>
        <w:t>[</w:t>
      </w:r>
      <w:r>
        <w:rPr>
          <w:rFonts w:hint="default" w:ascii="Times New Roman" w:hAnsi="Times New Roman" w:eastAsia="宋体" w:cs="Times New Roman"/>
          <w:szCs w:val="21"/>
        </w:rPr>
        <w:t>功能主治</w:t>
      </w:r>
      <w:r>
        <w:rPr>
          <w:rFonts w:ascii="Times New Roman" w:hAnsi="Times New Roman" w:eastAsia="宋体" w:cs="Times New Roman"/>
          <w:szCs w:val="21"/>
        </w:rPr>
        <w:t>]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养肝解郁，理气止痛。用于经前期综合征属肝气郁结、脾运失调证</w:t>
      </w:r>
      <w:r>
        <w:rPr>
          <w:rFonts w:hint="default" w:ascii="Times New Roman" w:hAnsi="Times New Roman" w:eastAsia="宋体" w:cs="Times New Roman"/>
          <w:szCs w:val="21"/>
        </w:rPr>
        <w:t>。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症见经前情绪低落，郁闷不乐，头痛，心烦，经前乳房胀痛，腹部胀满，食欲不振。</w:t>
      </w:r>
    </w:p>
    <w:p w14:paraId="0CAC709C">
      <w:pPr>
        <w:spacing w:line="280" w:lineRule="exact"/>
        <w:rPr>
          <w:rFonts w:hint="eastAsia" w:ascii="Times New Roman" w:hAnsi="Times New Roman" w:eastAsia="宋体" w:cs="Times New Roman"/>
          <w:szCs w:val="21"/>
          <w:lang w:eastAsia="zh-CN"/>
        </w:rPr>
      </w:pPr>
      <w:r>
        <w:rPr>
          <w:rFonts w:hint="default" w:ascii="Times New Roman" w:hAnsi="Times New Roman" w:eastAsia="宋体" w:cs="Times New Roman"/>
          <w:szCs w:val="21"/>
        </w:rPr>
        <w:t>[规格]每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袋</w:t>
      </w:r>
      <w:r>
        <w:rPr>
          <w:rFonts w:hint="default" w:ascii="Times New Roman" w:hAnsi="Times New Roman" w:eastAsia="宋体" w:cs="Times New Roman"/>
          <w:szCs w:val="21"/>
        </w:rPr>
        <w:t>装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6克</w:t>
      </w:r>
    </w:p>
    <w:p w14:paraId="1A247137">
      <w:pPr>
        <w:spacing w:line="280" w:lineRule="exact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[</w:t>
      </w:r>
      <w:r>
        <w:rPr>
          <w:rFonts w:hint="default" w:ascii="Times New Roman" w:hAnsi="Times New Roman" w:eastAsia="宋体" w:cs="Times New Roman"/>
          <w:szCs w:val="21"/>
        </w:rPr>
        <w:t>用法用量</w:t>
      </w:r>
      <w:r>
        <w:rPr>
          <w:rFonts w:ascii="Times New Roman" w:hAnsi="Times New Roman" w:eastAsia="宋体" w:cs="Times New Roman"/>
          <w:szCs w:val="21"/>
        </w:rPr>
        <w:t>]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温开水冲服</w:t>
      </w:r>
      <w:r>
        <w:rPr>
          <w:rFonts w:hint="default" w:ascii="Times New Roman" w:hAnsi="Times New Roman" w:eastAsia="宋体" w:cs="Times New Roman"/>
          <w:szCs w:val="21"/>
        </w:rPr>
        <w:t>。一次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袋</w:t>
      </w:r>
      <w:r>
        <w:rPr>
          <w:rFonts w:hint="default" w:ascii="Times New Roman" w:hAnsi="Times New Roman" w:eastAsia="宋体" w:cs="Times New Roman"/>
          <w:szCs w:val="21"/>
        </w:rPr>
        <w:t>，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一日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3次</w:t>
      </w:r>
      <w:r>
        <w:rPr>
          <w:rFonts w:hint="default" w:ascii="Times New Roman" w:hAnsi="Times New Roman" w:eastAsia="宋体" w:cs="Times New Roman"/>
          <w:szCs w:val="21"/>
        </w:rPr>
        <w:t>。</w:t>
      </w:r>
    </w:p>
    <w:p w14:paraId="367CD99C">
      <w:pPr>
        <w:spacing w:line="280" w:lineRule="exact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[</w:t>
      </w:r>
      <w:r>
        <w:rPr>
          <w:rFonts w:hint="default" w:ascii="Times New Roman" w:hAnsi="Times New Roman" w:eastAsia="宋体" w:cs="Times New Roman"/>
          <w:szCs w:val="21"/>
        </w:rPr>
        <w:t>不良反应</w:t>
      </w:r>
      <w:r>
        <w:rPr>
          <w:rFonts w:ascii="Times New Roman" w:hAnsi="Times New Roman" w:eastAsia="宋体" w:cs="Times New Roman"/>
          <w:szCs w:val="21"/>
        </w:rPr>
        <w:t>]</w:t>
      </w:r>
      <w:r>
        <w:rPr>
          <w:rFonts w:hint="default" w:ascii="Times New Roman" w:hAnsi="Times New Roman" w:eastAsia="宋体" w:cs="Times New Roman"/>
          <w:szCs w:val="21"/>
        </w:rPr>
        <w:t>监测数据显示，本品可见恶心、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呕吐个例报告</w:t>
      </w:r>
      <w:r>
        <w:rPr>
          <w:rFonts w:hint="default" w:ascii="Times New Roman" w:hAnsi="Times New Roman" w:eastAsia="宋体" w:cs="Times New Roman"/>
          <w:szCs w:val="21"/>
        </w:rPr>
        <w:t>。</w:t>
      </w:r>
    </w:p>
    <w:p w14:paraId="57BA5099">
      <w:pPr>
        <w:spacing w:line="0" w:lineRule="atLeast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ascii="Times New Roman" w:hAnsi="Times New Roman" w:eastAsia="宋体" w:cs="Times New Roman"/>
          <w:b/>
          <w:bCs/>
          <w:szCs w:val="21"/>
        </w:rPr>
        <w:t>[</w:t>
      </w:r>
      <w:r>
        <w:rPr>
          <w:rFonts w:hint="default" w:ascii="Times New Roman" w:hAnsi="Times New Roman" w:eastAsia="宋体" w:cs="Times New Roman"/>
          <w:b/>
          <w:bCs/>
          <w:szCs w:val="21"/>
        </w:rPr>
        <w:t>禁忌</w:t>
      </w:r>
      <w:r>
        <w:rPr>
          <w:rFonts w:ascii="Times New Roman" w:hAnsi="Times New Roman" w:eastAsia="宋体" w:cs="Times New Roman"/>
          <w:b/>
          <w:bCs/>
          <w:szCs w:val="21"/>
        </w:rPr>
        <w:t>]</w:t>
      </w:r>
      <w:r>
        <w:rPr>
          <w:rFonts w:hint="default" w:ascii="Times New Roman" w:hAnsi="Times New Roman" w:eastAsia="宋体" w:cs="Times New Roman"/>
          <w:b/>
          <w:bCs/>
          <w:szCs w:val="21"/>
        </w:rPr>
        <w:t>对本品及所含成份过敏者禁用。</w:t>
      </w:r>
    </w:p>
    <w:p w14:paraId="445CFAE7">
      <w:pPr>
        <w:spacing w:line="0" w:lineRule="atLeast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ascii="Times New Roman" w:hAnsi="Times New Roman" w:eastAsia="宋体" w:cs="Times New Roman"/>
          <w:b/>
          <w:bCs/>
          <w:szCs w:val="21"/>
        </w:rPr>
        <w:t>[</w:t>
      </w:r>
      <w:r>
        <w:rPr>
          <w:rFonts w:hint="default" w:ascii="Times New Roman" w:hAnsi="Times New Roman" w:eastAsia="宋体" w:cs="Times New Roman"/>
          <w:b/>
          <w:bCs/>
          <w:szCs w:val="21"/>
        </w:rPr>
        <w:t>注意事项</w:t>
      </w:r>
      <w:r>
        <w:rPr>
          <w:rFonts w:ascii="Times New Roman" w:hAnsi="Times New Roman" w:eastAsia="宋体" w:cs="Times New Roman"/>
          <w:b/>
          <w:bCs/>
          <w:szCs w:val="21"/>
        </w:rPr>
        <w:t>]</w:t>
      </w:r>
    </w:p>
    <w:p w14:paraId="42BF5B93">
      <w:pPr>
        <w:spacing w:line="0" w:lineRule="atLeast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ascii="Times New Roman" w:hAnsi="Times New Roman" w:eastAsia="宋体" w:cs="Times New Roman"/>
          <w:b/>
          <w:bCs/>
          <w:szCs w:val="21"/>
        </w:rPr>
        <w:t>1.</w:t>
      </w:r>
      <w:r>
        <w:rPr>
          <w:rFonts w:hint="default" w:ascii="Times New Roman" w:hAnsi="Times New Roman" w:eastAsia="宋体" w:cs="Times New Roman"/>
          <w:b/>
          <w:bCs/>
          <w:szCs w:val="21"/>
        </w:rPr>
        <w:t>忌</w:t>
      </w:r>
      <w:r>
        <w:rPr>
          <w:rFonts w:hint="eastAsia" w:ascii="Times New Roman" w:hAnsi="Times New Roman" w:eastAsia="宋体" w:cs="Times New Roman"/>
          <w:b/>
          <w:bCs/>
          <w:szCs w:val="21"/>
          <w:lang w:eastAsia="zh-CN"/>
        </w:rPr>
        <w:t>食</w:t>
      </w:r>
      <w:r>
        <w:rPr>
          <w:rFonts w:hint="default" w:ascii="Times New Roman" w:hAnsi="Times New Roman" w:eastAsia="宋体" w:cs="Times New Roman"/>
          <w:b/>
          <w:bCs/>
          <w:szCs w:val="21"/>
        </w:rPr>
        <w:t>辛辣、生冷</w:t>
      </w:r>
      <w:r>
        <w:rPr>
          <w:rFonts w:hint="eastAsia" w:ascii="Times New Roman" w:hAnsi="Times New Roman" w:eastAsia="宋体" w:cs="Times New Roman"/>
          <w:b/>
          <w:bCs/>
          <w:szCs w:val="21"/>
          <w:lang w:eastAsia="zh-CN"/>
        </w:rPr>
        <w:t>及</w:t>
      </w:r>
      <w:r>
        <w:rPr>
          <w:rFonts w:hint="default" w:ascii="Times New Roman" w:hAnsi="Times New Roman" w:eastAsia="宋体" w:cs="Times New Roman"/>
          <w:b/>
          <w:bCs/>
          <w:szCs w:val="21"/>
        </w:rPr>
        <w:t>油腻食物。</w:t>
      </w:r>
    </w:p>
    <w:p w14:paraId="05036F14">
      <w:pPr>
        <w:spacing w:line="0" w:lineRule="atLeast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ascii="Times New Roman" w:hAnsi="Times New Roman" w:eastAsia="宋体" w:cs="Times New Roman"/>
          <w:b/>
          <w:bCs/>
          <w:szCs w:val="21"/>
        </w:rPr>
        <w:t>2.</w:t>
      </w:r>
      <w:r>
        <w:rPr>
          <w:rFonts w:hint="eastAsia" w:ascii="Times New Roman" w:hAnsi="Times New Roman" w:eastAsia="宋体" w:cs="Times New Roman"/>
          <w:b/>
          <w:bCs/>
          <w:szCs w:val="21"/>
          <w:lang w:eastAsia="zh-CN"/>
        </w:rPr>
        <w:t>感冒发热者、月经期不宜服用</w:t>
      </w:r>
      <w:r>
        <w:rPr>
          <w:rFonts w:hint="default" w:ascii="Times New Roman" w:hAnsi="Times New Roman" w:eastAsia="宋体" w:cs="Times New Roman"/>
          <w:b/>
          <w:bCs/>
          <w:szCs w:val="21"/>
        </w:rPr>
        <w:t>。</w:t>
      </w:r>
    </w:p>
    <w:p w14:paraId="00C8A2B0">
      <w:pPr>
        <w:spacing w:line="0" w:lineRule="atLeast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ascii="Times New Roman" w:hAnsi="Times New Roman" w:eastAsia="宋体" w:cs="Times New Roman"/>
          <w:b/>
          <w:bCs/>
          <w:szCs w:val="21"/>
        </w:rPr>
        <w:t>3.</w:t>
      </w:r>
      <w:r>
        <w:rPr>
          <w:rFonts w:hint="eastAsia" w:ascii="Times New Roman" w:hAnsi="Times New Roman" w:eastAsia="宋体" w:cs="Times New Roman"/>
          <w:b/>
          <w:bCs/>
          <w:szCs w:val="21"/>
          <w:lang w:eastAsia="zh-CN"/>
        </w:rPr>
        <w:t>孕妇慎用，如确需服用，应当在医师指导下服用</w:t>
      </w:r>
      <w:r>
        <w:rPr>
          <w:rFonts w:hint="default" w:ascii="Times New Roman" w:hAnsi="Times New Roman" w:eastAsia="宋体" w:cs="Times New Roman"/>
          <w:b/>
          <w:bCs/>
          <w:szCs w:val="21"/>
        </w:rPr>
        <w:t>。</w:t>
      </w:r>
    </w:p>
    <w:p w14:paraId="5A982BA1">
      <w:pPr>
        <w:spacing w:line="0" w:lineRule="atLeast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ascii="Times New Roman" w:hAnsi="Times New Roman" w:eastAsia="宋体" w:cs="Times New Roman"/>
          <w:b/>
          <w:bCs/>
          <w:szCs w:val="21"/>
        </w:rPr>
        <w:t>4.</w:t>
      </w:r>
      <w:r>
        <w:rPr>
          <w:rFonts w:hint="eastAsia" w:ascii="Times New Roman" w:hAnsi="Times New Roman" w:eastAsia="宋体" w:cs="Times New Roman"/>
          <w:b/>
          <w:bCs/>
          <w:szCs w:val="21"/>
          <w:lang w:eastAsia="zh-CN"/>
        </w:rPr>
        <w:t>月经过期，或者伴有恶心、呕吐者，应当先去医院就诊，排除怀孕可能</w:t>
      </w:r>
      <w:r>
        <w:rPr>
          <w:rFonts w:hint="default" w:ascii="Times New Roman" w:hAnsi="Times New Roman" w:eastAsia="宋体" w:cs="Times New Roman"/>
          <w:b/>
          <w:bCs/>
          <w:szCs w:val="21"/>
        </w:rPr>
        <w:t>。</w:t>
      </w:r>
    </w:p>
    <w:p w14:paraId="7BD70C97">
      <w:pPr>
        <w:spacing w:line="0" w:lineRule="atLeast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ascii="Times New Roman" w:hAnsi="Times New Roman" w:eastAsia="宋体" w:cs="Times New Roman"/>
          <w:b/>
          <w:bCs/>
          <w:szCs w:val="21"/>
        </w:rPr>
        <w:t>5.</w:t>
      </w:r>
      <w:r>
        <w:rPr>
          <w:rFonts w:hint="default" w:ascii="Times New Roman" w:hAnsi="Times New Roman" w:eastAsia="宋体" w:cs="Times New Roman"/>
          <w:b/>
          <w:bCs/>
          <w:szCs w:val="21"/>
        </w:rPr>
        <w:t>高血压、心脏病、肝病、糖尿病、肾病等患者应</w:t>
      </w:r>
      <w:r>
        <w:rPr>
          <w:rFonts w:hint="eastAsia" w:ascii="Times New Roman" w:hAnsi="Times New Roman" w:eastAsia="宋体" w:cs="Times New Roman"/>
          <w:b/>
          <w:bCs/>
          <w:szCs w:val="21"/>
          <w:lang w:eastAsia="zh-CN"/>
        </w:rPr>
        <w:t>当</w:t>
      </w:r>
      <w:r>
        <w:rPr>
          <w:rFonts w:hint="default" w:ascii="Times New Roman" w:hAnsi="Times New Roman" w:eastAsia="宋体" w:cs="Times New Roman"/>
          <w:b/>
          <w:bCs/>
          <w:szCs w:val="21"/>
        </w:rPr>
        <w:t>在医师指导下服用。</w:t>
      </w:r>
    </w:p>
    <w:p w14:paraId="2607A269">
      <w:pPr>
        <w:spacing w:line="0" w:lineRule="atLeast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ascii="Times New Roman" w:hAnsi="Times New Roman" w:eastAsia="宋体" w:cs="Times New Roman"/>
          <w:b/>
          <w:bCs/>
          <w:szCs w:val="21"/>
        </w:rPr>
        <w:t>6.</w:t>
      </w:r>
      <w:r>
        <w:rPr>
          <w:rFonts w:hint="eastAsia" w:ascii="Times New Roman" w:hAnsi="Times New Roman" w:eastAsia="宋体" w:cs="Times New Roman"/>
          <w:b/>
          <w:bCs/>
          <w:szCs w:val="21"/>
          <w:lang w:eastAsia="zh-CN"/>
        </w:rPr>
        <w:t>哺乳期妇女</w:t>
      </w:r>
      <w:r>
        <w:rPr>
          <w:rFonts w:hint="default" w:ascii="Times New Roman" w:hAnsi="Times New Roman" w:eastAsia="宋体" w:cs="Times New Roman"/>
          <w:b/>
          <w:bCs/>
          <w:szCs w:val="21"/>
        </w:rPr>
        <w:t>、</w:t>
      </w:r>
      <w:r>
        <w:rPr>
          <w:rFonts w:hint="eastAsia" w:ascii="Times New Roman" w:hAnsi="Times New Roman" w:eastAsia="宋体" w:cs="Times New Roman"/>
          <w:b/>
          <w:bCs/>
          <w:szCs w:val="21"/>
          <w:lang w:eastAsia="zh-CN"/>
        </w:rPr>
        <w:t>青春期少女、更年期妇女，或者月经紊乱者</w:t>
      </w:r>
      <w:r>
        <w:rPr>
          <w:rFonts w:hint="default" w:ascii="Times New Roman" w:hAnsi="Times New Roman" w:eastAsia="宋体" w:cs="Times New Roman"/>
          <w:b/>
          <w:bCs/>
          <w:szCs w:val="21"/>
        </w:rPr>
        <w:t>应</w:t>
      </w:r>
      <w:r>
        <w:rPr>
          <w:rFonts w:hint="eastAsia" w:ascii="Times New Roman" w:hAnsi="Times New Roman" w:eastAsia="宋体" w:cs="Times New Roman"/>
          <w:b/>
          <w:bCs/>
          <w:szCs w:val="21"/>
          <w:lang w:eastAsia="zh-CN"/>
        </w:rPr>
        <w:t>当</w:t>
      </w:r>
      <w:r>
        <w:rPr>
          <w:rFonts w:hint="default" w:ascii="Times New Roman" w:hAnsi="Times New Roman" w:eastAsia="宋体" w:cs="Times New Roman"/>
          <w:b/>
          <w:bCs/>
          <w:szCs w:val="21"/>
        </w:rPr>
        <w:t>在医师指导下服用。</w:t>
      </w:r>
    </w:p>
    <w:p w14:paraId="12424689">
      <w:pPr>
        <w:spacing w:line="0" w:lineRule="atLeast"/>
        <w:rPr>
          <w:rFonts w:hint="default" w:ascii="Times New Roman" w:hAnsi="Times New Roman" w:eastAsia="宋体" w:cs="Times New Roman"/>
          <w:b/>
          <w:bCs/>
          <w:szCs w:val="21"/>
        </w:rPr>
      </w:pPr>
      <w:r>
        <w:rPr>
          <w:rFonts w:ascii="Times New Roman" w:hAnsi="Times New Roman" w:eastAsia="宋体" w:cs="Times New Roman"/>
          <w:b/>
          <w:bCs/>
          <w:szCs w:val="21"/>
        </w:rPr>
        <w:t>7.</w:t>
      </w:r>
      <w:r>
        <w:rPr>
          <w:rFonts w:hint="eastAsia" w:ascii="Times New Roman" w:hAnsi="Times New Roman" w:eastAsia="宋体" w:cs="Times New Roman"/>
          <w:b/>
          <w:bCs/>
          <w:szCs w:val="21"/>
          <w:lang w:eastAsia="zh-CN"/>
        </w:rPr>
        <w:t>平素月经正常，突然出现月经过少，或者经期错后，或者阴道不规则出血者应当去医院就诊</w:t>
      </w:r>
      <w:r>
        <w:rPr>
          <w:rFonts w:hint="default" w:ascii="Times New Roman" w:hAnsi="Times New Roman" w:eastAsia="宋体" w:cs="Times New Roman"/>
          <w:b/>
          <w:bCs/>
          <w:szCs w:val="21"/>
        </w:rPr>
        <w:t>。</w:t>
      </w:r>
    </w:p>
    <w:p w14:paraId="3ACCC36E">
      <w:pPr>
        <w:spacing w:line="0" w:lineRule="atLeast"/>
        <w:rPr>
          <w:rFonts w:hint="eastAsia" w:ascii="Times New Roman" w:hAnsi="Times New Roman" w:eastAsia="宋体" w:cs="Times New Roman"/>
          <w:b/>
          <w:bCs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Cs w:val="21"/>
          <w:lang w:val="en-US" w:eastAsia="zh-CN"/>
        </w:rPr>
        <w:t>8.长期情绪低落、郁闷不乐者，或者乳腺增生者，应当去医院就诊。</w:t>
      </w:r>
    </w:p>
    <w:p w14:paraId="0F9B90F9">
      <w:pPr>
        <w:spacing w:line="0" w:lineRule="atLeast"/>
        <w:rPr>
          <w:rFonts w:hint="default" w:ascii="Times New Roman" w:hAnsi="Times New Roman" w:eastAsia="宋体" w:cs="Times New Roman"/>
          <w:b/>
          <w:bCs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Cs w:val="21"/>
          <w:lang w:val="en-US" w:eastAsia="zh-CN"/>
        </w:rPr>
        <w:t>9.严重头痛，或者反复发作头痛与月经周期无关者，应当去医院就诊。</w:t>
      </w:r>
    </w:p>
    <w:p w14:paraId="73F69670">
      <w:pPr>
        <w:spacing w:line="300" w:lineRule="exact"/>
        <w:rPr>
          <w:rFonts w:hint="default" w:ascii="Times New Roman" w:hAnsi="Times New Roman" w:eastAsia="宋体" w:cs="Times New Roman"/>
          <w:b/>
          <w:szCs w:val="21"/>
        </w:rPr>
      </w:pPr>
      <w:r>
        <w:rPr>
          <w:rFonts w:hint="eastAsia" w:ascii="Times New Roman" w:hAnsi="Times New Roman" w:eastAsia="宋体" w:cs="Times New Roman"/>
          <w:b/>
          <w:bCs/>
          <w:szCs w:val="21"/>
          <w:lang w:val="en-US" w:eastAsia="zh-CN"/>
        </w:rPr>
        <w:t>10</w:t>
      </w:r>
      <w:r>
        <w:rPr>
          <w:rFonts w:ascii="Times New Roman" w:hAnsi="Times New Roman" w:eastAsia="宋体" w:cs="Times New Roman"/>
          <w:b/>
          <w:bCs/>
          <w:szCs w:val="21"/>
        </w:rPr>
        <w:t>.</w:t>
      </w:r>
      <w:r>
        <w:rPr>
          <w:rFonts w:hint="default" w:ascii="Times New Roman" w:hAnsi="Times New Roman" w:eastAsia="宋体" w:cs="Times New Roman"/>
          <w:b/>
          <w:szCs w:val="21"/>
        </w:rPr>
        <w:t>服药</w:t>
      </w:r>
      <w:r>
        <w:rPr>
          <w:rFonts w:hint="eastAsia" w:ascii="Times New Roman" w:hAnsi="Times New Roman" w:eastAsia="宋体" w:cs="Times New Roman"/>
          <w:b/>
          <w:szCs w:val="21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b/>
          <w:szCs w:val="21"/>
        </w:rPr>
        <w:t>周症状无</w:t>
      </w:r>
      <w:r>
        <w:rPr>
          <w:rFonts w:hint="eastAsia" w:ascii="Times New Roman" w:hAnsi="Times New Roman" w:eastAsia="宋体" w:cs="Times New Roman"/>
          <w:b/>
          <w:szCs w:val="21"/>
          <w:lang w:eastAsia="zh-CN"/>
        </w:rPr>
        <w:t>缓解</w:t>
      </w:r>
      <w:r>
        <w:rPr>
          <w:rFonts w:hint="default" w:ascii="Times New Roman" w:hAnsi="Times New Roman" w:eastAsia="宋体" w:cs="Times New Roman"/>
          <w:b/>
          <w:szCs w:val="21"/>
        </w:rPr>
        <w:t>，或</w:t>
      </w:r>
      <w:r>
        <w:rPr>
          <w:rFonts w:hint="eastAsia" w:ascii="Times New Roman" w:hAnsi="Times New Roman" w:eastAsia="宋体" w:cs="Times New Roman"/>
          <w:b/>
          <w:szCs w:val="21"/>
          <w:lang w:eastAsia="zh-CN"/>
        </w:rPr>
        <w:t>者服药期间</w:t>
      </w:r>
      <w:r>
        <w:rPr>
          <w:rFonts w:hint="default" w:ascii="Times New Roman" w:hAnsi="Times New Roman" w:eastAsia="宋体" w:cs="Times New Roman"/>
          <w:b/>
          <w:szCs w:val="21"/>
        </w:rPr>
        <w:t>症状加重，或</w:t>
      </w:r>
      <w:r>
        <w:rPr>
          <w:rFonts w:hint="eastAsia" w:ascii="Times New Roman" w:hAnsi="Times New Roman" w:eastAsia="宋体" w:cs="Times New Roman"/>
          <w:b/>
          <w:szCs w:val="21"/>
          <w:lang w:eastAsia="zh-CN"/>
        </w:rPr>
        <w:t>者</w:t>
      </w:r>
      <w:r>
        <w:rPr>
          <w:rFonts w:hint="default" w:ascii="Times New Roman" w:hAnsi="Times New Roman" w:eastAsia="宋体" w:cs="Times New Roman"/>
          <w:b/>
          <w:szCs w:val="21"/>
        </w:rPr>
        <w:t>出现新的症状</w:t>
      </w:r>
      <w:r>
        <w:rPr>
          <w:rFonts w:hint="eastAsia" w:ascii="Times New Roman" w:hAnsi="Times New Roman" w:eastAsia="宋体" w:cs="Times New Roman"/>
          <w:b/>
          <w:szCs w:val="21"/>
          <w:lang w:eastAsia="zh-CN"/>
        </w:rPr>
        <w:t>者</w:t>
      </w:r>
      <w:r>
        <w:rPr>
          <w:rFonts w:hint="default" w:ascii="Times New Roman" w:hAnsi="Times New Roman" w:eastAsia="宋体" w:cs="Times New Roman"/>
          <w:b/>
          <w:szCs w:val="21"/>
        </w:rPr>
        <w:t>，应</w:t>
      </w:r>
      <w:r>
        <w:rPr>
          <w:rFonts w:hint="eastAsia" w:ascii="Times New Roman" w:hAnsi="Times New Roman" w:eastAsia="宋体" w:cs="Times New Roman"/>
          <w:b/>
          <w:szCs w:val="21"/>
          <w:lang w:eastAsia="zh-CN"/>
        </w:rPr>
        <w:t>当</w:t>
      </w:r>
      <w:r>
        <w:rPr>
          <w:rFonts w:hint="default" w:ascii="Times New Roman" w:hAnsi="Times New Roman" w:eastAsia="宋体" w:cs="Times New Roman"/>
          <w:b/>
          <w:szCs w:val="21"/>
        </w:rPr>
        <w:t>去医院就诊。</w:t>
      </w:r>
    </w:p>
    <w:p w14:paraId="6D60D1FB">
      <w:pPr>
        <w:spacing w:line="300" w:lineRule="exact"/>
        <w:rPr>
          <w:rFonts w:hint="default" w:ascii="Times New Roman" w:hAnsi="Times New Roman" w:eastAsia="宋体" w:cs="Times New Roman"/>
          <w:b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zCs w:val="21"/>
          <w:lang w:val="en-US" w:eastAsia="zh-CN"/>
        </w:rPr>
        <w:t>11.本品含有人参、白芍，不宜与含藜芦、五灵脂的中药方剂或者成药同时服用。</w:t>
      </w:r>
    </w:p>
    <w:p w14:paraId="221E6D99">
      <w:pPr>
        <w:spacing w:line="0" w:lineRule="atLeast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hint="eastAsia" w:ascii="Times New Roman" w:hAnsi="Times New Roman" w:eastAsia="宋体" w:cs="Times New Roman"/>
          <w:b/>
          <w:bCs/>
          <w:szCs w:val="21"/>
          <w:lang w:val="en-US" w:eastAsia="zh-CN"/>
        </w:rPr>
        <w:t>12</w:t>
      </w:r>
      <w:r>
        <w:rPr>
          <w:rFonts w:ascii="Times New Roman" w:hAnsi="Times New Roman" w:eastAsia="宋体" w:cs="Times New Roman"/>
          <w:b/>
          <w:bCs/>
          <w:szCs w:val="21"/>
        </w:rPr>
        <w:t>.</w:t>
      </w:r>
      <w:r>
        <w:rPr>
          <w:rFonts w:hint="default" w:ascii="Times New Roman" w:hAnsi="Times New Roman" w:eastAsia="宋体" w:cs="Times New Roman"/>
          <w:b/>
          <w:bCs/>
          <w:szCs w:val="21"/>
        </w:rPr>
        <w:t>过敏体质者慎用。</w:t>
      </w:r>
    </w:p>
    <w:p w14:paraId="2D1326B6">
      <w:pPr>
        <w:spacing w:line="0" w:lineRule="atLeast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ascii="Times New Roman" w:hAnsi="Times New Roman" w:eastAsia="宋体" w:cs="Times New Roman"/>
          <w:b/>
          <w:bCs/>
          <w:szCs w:val="21"/>
        </w:rPr>
        <w:t>1</w:t>
      </w:r>
      <w:r>
        <w:rPr>
          <w:rFonts w:hint="eastAsia" w:ascii="Times New Roman" w:hAnsi="Times New Roman" w:eastAsia="宋体" w:cs="Times New Roman"/>
          <w:b/>
          <w:bCs/>
          <w:szCs w:val="21"/>
          <w:lang w:val="en-US" w:eastAsia="zh-CN"/>
        </w:rPr>
        <w:t>3</w:t>
      </w:r>
      <w:r>
        <w:rPr>
          <w:rFonts w:ascii="Times New Roman" w:hAnsi="Times New Roman" w:eastAsia="宋体" w:cs="Times New Roman"/>
          <w:b/>
          <w:bCs/>
          <w:szCs w:val="21"/>
        </w:rPr>
        <w:t>.</w:t>
      </w:r>
      <w:r>
        <w:rPr>
          <w:rFonts w:hint="default" w:ascii="Times New Roman" w:hAnsi="Times New Roman" w:eastAsia="宋体" w:cs="Times New Roman"/>
          <w:b/>
          <w:bCs/>
          <w:szCs w:val="21"/>
        </w:rPr>
        <w:t>本品性状发生改变时禁止使用。</w:t>
      </w:r>
    </w:p>
    <w:p w14:paraId="7AF72477">
      <w:pPr>
        <w:spacing w:line="0" w:lineRule="atLeast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ascii="Times New Roman" w:hAnsi="Times New Roman" w:eastAsia="宋体" w:cs="Times New Roman"/>
          <w:b/>
          <w:bCs/>
          <w:szCs w:val="21"/>
        </w:rPr>
        <w:t>1</w:t>
      </w:r>
      <w:r>
        <w:rPr>
          <w:rFonts w:hint="eastAsia" w:ascii="Times New Roman" w:hAnsi="Times New Roman" w:eastAsia="宋体" w:cs="Times New Roman"/>
          <w:b/>
          <w:bCs/>
          <w:szCs w:val="21"/>
          <w:lang w:val="en-US" w:eastAsia="zh-CN"/>
        </w:rPr>
        <w:t>4</w:t>
      </w:r>
      <w:r>
        <w:rPr>
          <w:rFonts w:ascii="Times New Roman" w:hAnsi="Times New Roman" w:eastAsia="宋体" w:cs="Times New Roman"/>
          <w:b/>
          <w:bCs/>
          <w:szCs w:val="21"/>
        </w:rPr>
        <w:t>.</w:t>
      </w:r>
      <w:r>
        <w:rPr>
          <w:rFonts w:hint="default" w:ascii="Times New Roman" w:hAnsi="Times New Roman" w:eastAsia="宋体" w:cs="Times New Roman"/>
          <w:b/>
          <w:bCs/>
          <w:szCs w:val="21"/>
        </w:rPr>
        <w:t>请将本品放在儿童不能接触的地方。</w:t>
      </w:r>
    </w:p>
    <w:p w14:paraId="28A84B4F">
      <w:pPr>
        <w:spacing w:line="0" w:lineRule="atLeast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ascii="Times New Roman" w:hAnsi="Times New Roman" w:eastAsia="宋体" w:cs="Times New Roman"/>
          <w:b/>
          <w:bCs/>
          <w:szCs w:val="21"/>
        </w:rPr>
        <w:t>1</w:t>
      </w:r>
      <w:r>
        <w:rPr>
          <w:rFonts w:hint="eastAsia" w:ascii="Times New Roman" w:hAnsi="Times New Roman" w:eastAsia="宋体" w:cs="Times New Roman"/>
          <w:b/>
          <w:bCs/>
          <w:szCs w:val="21"/>
          <w:lang w:val="en-US" w:eastAsia="zh-CN"/>
        </w:rPr>
        <w:t>5</w:t>
      </w:r>
      <w:r>
        <w:rPr>
          <w:rFonts w:ascii="Times New Roman" w:hAnsi="Times New Roman" w:eastAsia="宋体" w:cs="Times New Roman"/>
          <w:b/>
          <w:bCs/>
          <w:szCs w:val="21"/>
        </w:rPr>
        <w:t>.</w:t>
      </w:r>
      <w:r>
        <w:rPr>
          <w:rFonts w:hint="default" w:ascii="Times New Roman" w:hAnsi="Times New Roman" w:eastAsia="宋体" w:cs="Times New Roman"/>
          <w:b/>
          <w:bCs/>
          <w:szCs w:val="21"/>
        </w:rPr>
        <w:t>如正在使用其他药品，使用本品前请咨询医师</w:t>
      </w:r>
      <w:r>
        <w:rPr>
          <w:rFonts w:hint="eastAsia" w:ascii="Times New Roman" w:hAnsi="Times New Roman" w:eastAsia="宋体" w:cs="Times New Roman"/>
          <w:b/>
          <w:bCs/>
          <w:szCs w:val="21"/>
          <w:lang w:eastAsia="zh-CN"/>
        </w:rPr>
        <w:t>或者药师</w:t>
      </w:r>
      <w:r>
        <w:rPr>
          <w:rFonts w:hint="default" w:ascii="Times New Roman" w:hAnsi="Times New Roman" w:eastAsia="宋体" w:cs="Times New Roman"/>
          <w:b/>
          <w:bCs/>
          <w:szCs w:val="21"/>
        </w:rPr>
        <w:t>。</w:t>
      </w:r>
    </w:p>
    <w:p w14:paraId="6717D25D">
      <w:pPr>
        <w:spacing w:line="0" w:lineRule="atLeast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[</w:t>
      </w:r>
      <w:r>
        <w:rPr>
          <w:rFonts w:hint="default" w:ascii="Times New Roman" w:hAnsi="Times New Roman" w:eastAsia="宋体" w:cs="Times New Roman"/>
          <w:szCs w:val="21"/>
        </w:rPr>
        <w:t>药物相互作用</w:t>
      </w:r>
      <w:r>
        <w:rPr>
          <w:rFonts w:ascii="Times New Roman" w:hAnsi="Times New Roman" w:eastAsia="宋体" w:cs="Times New Roman"/>
          <w:szCs w:val="21"/>
        </w:rPr>
        <w:t>]</w:t>
      </w:r>
      <w:r>
        <w:rPr>
          <w:rFonts w:hint="default" w:ascii="Times New Roman" w:hAnsi="Times New Roman" w:eastAsia="宋体" w:cs="Times New Roman"/>
          <w:szCs w:val="21"/>
        </w:rPr>
        <w:t>如与其他药物同时使用可能会发</w:t>
      </w:r>
      <w:r>
        <w:rPr>
          <w:rFonts w:hint="eastAsia" w:ascii="Times New Roman" w:hAnsi="Times New Roman" w:eastAsia="宋体" w:cs="Times New Roman"/>
          <w:szCs w:val="21"/>
        </w:rPr>
        <w:t>生药物相互作用，详情请咨询医师或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者</w:t>
      </w:r>
      <w:r>
        <w:rPr>
          <w:rFonts w:hint="eastAsia" w:ascii="Times New Roman" w:hAnsi="Times New Roman" w:eastAsia="宋体" w:cs="Times New Roman"/>
          <w:szCs w:val="21"/>
        </w:rPr>
        <w:t>药师。</w:t>
      </w:r>
    </w:p>
    <w:p w14:paraId="38A8F810">
      <w:p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[</w:t>
      </w:r>
      <w:r>
        <w:rPr>
          <w:rFonts w:hint="eastAsia" w:ascii="Times New Roman" w:hAnsi="Times New Roman" w:eastAsia="宋体" w:cs="Times New Roman"/>
        </w:rPr>
        <w:t>贮藏</w:t>
      </w:r>
      <w:r>
        <w:rPr>
          <w:rFonts w:ascii="Times New Roman" w:hAnsi="Times New Roman" w:eastAsia="宋体" w:cs="Times New Roman"/>
        </w:rPr>
        <w:t xml:space="preserve">] </w:t>
      </w:r>
      <w:r>
        <w:rPr>
          <w:rFonts w:ascii="Times New Roman" w:hAnsi="Times New Roman" w:eastAsia="宋体" w:cs="Times New Roman"/>
        </w:rPr>
        <w:br w:type="textWrapping"/>
      </w:r>
      <w:r>
        <w:rPr>
          <w:rFonts w:ascii="Times New Roman" w:hAnsi="Times New Roman" w:eastAsia="宋体" w:cs="Times New Roman"/>
        </w:rPr>
        <w:t>[</w:t>
      </w:r>
      <w:r>
        <w:rPr>
          <w:rFonts w:hint="eastAsia" w:ascii="Times New Roman" w:hAnsi="Times New Roman" w:eastAsia="宋体" w:cs="Times New Roman"/>
        </w:rPr>
        <w:t>包装</w:t>
      </w:r>
      <w:r>
        <w:rPr>
          <w:rFonts w:ascii="Times New Roman" w:hAnsi="Times New Roman" w:eastAsia="宋体" w:cs="Times New Roman"/>
        </w:rPr>
        <w:t>]</w:t>
      </w:r>
      <w:r>
        <w:rPr>
          <w:rFonts w:ascii="Times New Roman" w:hAnsi="Times New Roman" w:eastAsia="宋体" w:cs="Times New Roman"/>
        </w:rPr>
        <w:br w:type="textWrapping"/>
      </w:r>
      <w:r>
        <w:rPr>
          <w:rFonts w:ascii="Times New Roman" w:hAnsi="Times New Roman" w:eastAsia="宋体" w:cs="Times New Roman"/>
        </w:rPr>
        <w:t>[</w:t>
      </w:r>
      <w:r>
        <w:rPr>
          <w:rFonts w:hint="eastAsia" w:ascii="Times New Roman" w:hAnsi="Times New Roman" w:eastAsia="宋体" w:cs="Times New Roman"/>
        </w:rPr>
        <w:t>有效期</w:t>
      </w:r>
      <w:r>
        <w:rPr>
          <w:rFonts w:ascii="Times New Roman" w:hAnsi="Times New Roman" w:eastAsia="宋体" w:cs="Times New Roman"/>
        </w:rPr>
        <w:t>]</w:t>
      </w:r>
      <w:r>
        <w:rPr>
          <w:rFonts w:ascii="Times New Roman" w:hAnsi="Times New Roman" w:eastAsia="宋体" w:cs="Times New Roman"/>
        </w:rPr>
        <w:br w:type="textWrapping"/>
      </w:r>
      <w:r>
        <w:rPr>
          <w:rFonts w:ascii="Times New Roman" w:hAnsi="Times New Roman" w:eastAsia="宋体" w:cs="Times New Roman"/>
        </w:rPr>
        <w:t>[</w:t>
      </w:r>
      <w:r>
        <w:rPr>
          <w:rFonts w:hint="eastAsia" w:ascii="Times New Roman" w:hAnsi="Times New Roman" w:eastAsia="宋体" w:cs="Times New Roman"/>
        </w:rPr>
        <w:t>执行标准</w:t>
      </w:r>
      <w:r>
        <w:rPr>
          <w:rFonts w:ascii="Times New Roman" w:hAnsi="Times New Roman" w:eastAsia="宋体" w:cs="Times New Roman"/>
        </w:rPr>
        <w:t>]</w:t>
      </w:r>
      <w:r>
        <w:rPr>
          <w:rFonts w:ascii="Times New Roman" w:hAnsi="Times New Roman" w:eastAsia="宋体" w:cs="Times New Roman"/>
        </w:rPr>
        <w:br w:type="textWrapping"/>
      </w:r>
      <w:r>
        <w:rPr>
          <w:rFonts w:ascii="Times New Roman" w:hAnsi="Times New Roman" w:eastAsia="宋体" w:cs="Times New Roman"/>
        </w:rPr>
        <w:t>[</w:t>
      </w:r>
      <w:r>
        <w:rPr>
          <w:rFonts w:hint="eastAsia" w:ascii="Times New Roman" w:hAnsi="Times New Roman" w:eastAsia="宋体" w:cs="Times New Roman"/>
        </w:rPr>
        <w:t>批准文号</w:t>
      </w:r>
      <w:r>
        <w:rPr>
          <w:rFonts w:ascii="Times New Roman" w:hAnsi="Times New Roman" w:eastAsia="宋体" w:cs="Times New Roman"/>
        </w:rPr>
        <w:t>]</w:t>
      </w:r>
      <w:r>
        <w:rPr>
          <w:rFonts w:ascii="Times New Roman" w:hAnsi="Times New Roman" w:eastAsia="宋体" w:cs="Times New Roman"/>
        </w:rPr>
        <w:br w:type="textWrapping"/>
      </w:r>
      <w:r>
        <w:rPr>
          <w:rFonts w:ascii="Times New Roman" w:hAnsi="Times New Roman" w:eastAsia="宋体" w:cs="Times New Roman"/>
        </w:rPr>
        <w:t>[</w:t>
      </w:r>
      <w:r>
        <w:rPr>
          <w:rFonts w:hint="eastAsia" w:ascii="Times New Roman" w:hAnsi="Times New Roman" w:eastAsia="宋体" w:cs="Times New Roman"/>
        </w:rPr>
        <w:t>说明书修订日期</w:t>
      </w:r>
      <w:r>
        <w:rPr>
          <w:rFonts w:ascii="Times New Roman" w:hAnsi="Times New Roman" w:eastAsia="宋体" w:cs="Times New Roman"/>
        </w:rPr>
        <w:t>]</w:t>
      </w:r>
      <w:r>
        <w:rPr>
          <w:rFonts w:ascii="Times New Roman" w:hAnsi="Times New Roman" w:eastAsia="宋体" w:cs="Times New Roman"/>
        </w:rPr>
        <w:br w:type="textWrapping"/>
      </w:r>
      <w:r>
        <w:rPr>
          <w:rFonts w:ascii="Times New Roman" w:hAnsi="Times New Roman" w:eastAsia="宋体" w:cs="Times New Roman"/>
        </w:rPr>
        <w:t>[</w:t>
      </w:r>
      <w:r>
        <w:rPr>
          <w:rFonts w:hint="eastAsia" w:ascii="Times New Roman" w:hAnsi="Times New Roman" w:eastAsia="宋体" w:cs="Times New Roman"/>
        </w:rPr>
        <w:t>药品上市许可持有人</w:t>
      </w:r>
      <w:r>
        <w:rPr>
          <w:rFonts w:ascii="Times New Roman" w:hAnsi="Times New Roman" w:eastAsia="宋体" w:cs="Times New Roman"/>
        </w:rPr>
        <w:t>]</w:t>
      </w:r>
    </w:p>
    <w:p w14:paraId="25F866A4">
      <w:pPr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名</w:t>
      </w:r>
      <w:r>
        <w:rPr>
          <w:rFonts w:ascii="Times New Roman" w:hAnsi="Times New Roman" w:eastAsia="宋体" w:cs="Times New Roman"/>
        </w:rPr>
        <w:t xml:space="preserve">    </w:t>
      </w:r>
      <w:r>
        <w:rPr>
          <w:rFonts w:hint="eastAsia" w:ascii="Times New Roman" w:hAnsi="Times New Roman" w:eastAsia="宋体" w:cs="Times New Roman"/>
        </w:rPr>
        <w:t>称：</w:t>
      </w:r>
      <w:r>
        <w:rPr>
          <w:rFonts w:ascii="Times New Roman" w:hAnsi="Times New Roman" w:eastAsia="宋体" w:cs="Times New Roman"/>
        </w:rPr>
        <w:t xml:space="preserve"> </w:t>
      </w:r>
      <w:r>
        <w:rPr>
          <w:rFonts w:ascii="Times New Roman" w:hAnsi="Times New Roman" w:eastAsia="宋体" w:cs="Times New Roman"/>
        </w:rPr>
        <w:br w:type="textWrapping"/>
      </w:r>
      <w:r>
        <w:rPr>
          <w:rFonts w:hint="eastAsia" w:ascii="Times New Roman" w:hAnsi="Times New Roman" w:eastAsia="宋体" w:cs="Times New Roman"/>
        </w:rPr>
        <w:t>注册地址：</w:t>
      </w:r>
      <w:r>
        <w:rPr>
          <w:rFonts w:ascii="Times New Roman" w:hAnsi="Times New Roman" w:eastAsia="宋体" w:cs="Times New Roman"/>
        </w:rPr>
        <w:br w:type="textWrapping"/>
      </w:r>
      <w:r>
        <w:rPr>
          <w:rFonts w:hint="eastAsia" w:ascii="Times New Roman" w:hAnsi="Times New Roman" w:eastAsia="宋体" w:cs="Times New Roman"/>
        </w:rPr>
        <w:t>邮政编码：</w:t>
      </w:r>
      <w:r>
        <w:rPr>
          <w:rFonts w:ascii="Times New Roman" w:hAnsi="Times New Roman" w:eastAsia="宋体" w:cs="Times New Roman"/>
        </w:rPr>
        <w:br w:type="textWrapping"/>
      </w:r>
      <w:r>
        <w:rPr>
          <w:rFonts w:hint="eastAsia" w:ascii="Times New Roman" w:hAnsi="Times New Roman" w:eastAsia="宋体" w:cs="Times New Roman"/>
        </w:rPr>
        <w:t>电话号码：</w:t>
      </w:r>
      <w:r>
        <w:rPr>
          <w:rFonts w:ascii="Times New Roman" w:hAnsi="Times New Roman" w:eastAsia="宋体" w:cs="Times New Roman"/>
        </w:rPr>
        <w:br w:type="textWrapping"/>
      </w:r>
      <w:r>
        <w:rPr>
          <w:rFonts w:hint="eastAsia" w:ascii="Times New Roman" w:hAnsi="Times New Roman" w:eastAsia="宋体" w:cs="Times New Roman"/>
        </w:rPr>
        <w:t>传真号码：</w:t>
      </w:r>
      <w:r>
        <w:rPr>
          <w:rFonts w:ascii="Times New Roman" w:hAnsi="Times New Roman" w:eastAsia="宋体" w:cs="Times New Roman"/>
        </w:rPr>
        <w:br w:type="textWrapping"/>
      </w:r>
      <w:r>
        <w:rPr>
          <w:rFonts w:hint="eastAsia" w:ascii="Times New Roman" w:hAnsi="Times New Roman" w:eastAsia="宋体" w:cs="Times New Roman"/>
        </w:rPr>
        <w:t>网</w:t>
      </w:r>
      <w:r>
        <w:rPr>
          <w:rFonts w:ascii="Times New Roman" w:hAnsi="Times New Roman" w:eastAsia="宋体" w:cs="Times New Roman"/>
        </w:rPr>
        <w:t xml:space="preserve">    </w:t>
      </w:r>
      <w:r>
        <w:rPr>
          <w:rFonts w:hint="eastAsia" w:ascii="Times New Roman" w:hAnsi="Times New Roman" w:eastAsia="宋体" w:cs="Times New Roman"/>
        </w:rPr>
        <w:t>址：</w:t>
      </w:r>
    </w:p>
    <w:p w14:paraId="63BC6B47">
      <w:pPr>
        <w:rPr>
          <w:rFonts w:hint="eastAsia" w:ascii="Times New Roman" w:hAnsi="Times New Roman" w:eastAsia="宋体" w:cs="Times New Roman"/>
          <w:b/>
          <w:bCs/>
          <w:lang w:eastAsia="zh-CN"/>
        </w:rPr>
      </w:pPr>
      <w:r>
        <w:rPr>
          <w:rFonts w:ascii="Times New Roman" w:hAnsi="Times New Roman" w:eastAsia="宋体" w:cs="Times New Roman"/>
        </w:rPr>
        <w:t>[</w:t>
      </w:r>
      <w:r>
        <w:rPr>
          <w:rFonts w:hint="eastAsia" w:ascii="Times New Roman" w:hAnsi="Times New Roman" w:eastAsia="宋体" w:cs="Times New Roman"/>
        </w:rPr>
        <w:t>生产企业</w:t>
      </w:r>
      <w:r>
        <w:rPr>
          <w:rFonts w:ascii="Times New Roman" w:hAnsi="Times New Roman" w:eastAsia="宋体" w:cs="Times New Roman"/>
        </w:rPr>
        <w:t>]</w:t>
      </w:r>
      <w:r>
        <w:rPr>
          <w:rFonts w:ascii="Times New Roman" w:hAnsi="Times New Roman" w:eastAsia="宋体" w:cs="Times New Roman"/>
        </w:rPr>
        <w:br w:type="textWrapping"/>
      </w:r>
      <w:r>
        <w:rPr>
          <w:rFonts w:hint="eastAsia" w:ascii="Times New Roman" w:hAnsi="Times New Roman" w:eastAsia="宋体" w:cs="Times New Roman"/>
        </w:rPr>
        <w:t>企业名称：</w:t>
      </w:r>
      <w:r>
        <w:rPr>
          <w:rFonts w:ascii="Times New Roman" w:hAnsi="Times New Roman" w:eastAsia="宋体" w:cs="Times New Roman"/>
        </w:rPr>
        <w:t xml:space="preserve"> </w:t>
      </w:r>
      <w:r>
        <w:rPr>
          <w:rFonts w:ascii="Times New Roman" w:hAnsi="Times New Roman" w:eastAsia="宋体" w:cs="Times New Roman"/>
        </w:rPr>
        <w:br w:type="textWrapping"/>
      </w:r>
      <w:r>
        <w:rPr>
          <w:rFonts w:hint="eastAsia" w:ascii="Times New Roman" w:hAnsi="Times New Roman" w:eastAsia="宋体" w:cs="Times New Roman"/>
        </w:rPr>
        <w:t>生产地址：</w:t>
      </w:r>
      <w:r>
        <w:rPr>
          <w:rFonts w:ascii="Times New Roman" w:hAnsi="Times New Roman" w:eastAsia="宋体" w:cs="Times New Roman"/>
        </w:rPr>
        <w:br w:type="textWrapping"/>
      </w:r>
      <w:r>
        <w:rPr>
          <w:rFonts w:hint="eastAsia" w:ascii="Times New Roman" w:hAnsi="Times New Roman" w:eastAsia="宋体" w:cs="Times New Roman"/>
          <w:b/>
          <w:bCs/>
        </w:rPr>
        <w:t>如有问题可与药品上市许可持有人联系</w:t>
      </w:r>
    </w:p>
    <w:p w14:paraId="067DF106">
      <w:pPr>
        <w:rPr>
          <w:rFonts w:hint="eastAsia" w:ascii="Times New Roman" w:hAnsi="Times New Roman" w:eastAsia="宋体" w:cs="Times New Roman"/>
          <w:b/>
          <w:bCs/>
          <w:lang w:eastAsia="zh-CN"/>
        </w:rPr>
      </w:pPr>
    </w:p>
    <w:p w14:paraId="3FD2BAAB">
      <w:pPr>
        <w:rPr>
          <w:rFonts w:hint="eastAsia" w:ascii="Times New Roman" w:hAnsi="Times New Roman" w:eastAsia="宋体" w:cs="Times New Roman"/>
          <w:b/>
          <w:bCs/>
          <w:lang w:eastAsia="zh-CN"/>
        </w:rPr>
      </w:pPr>
    </w:p>
    <w:p w14:paraId="1509EEDE">
      <w:pPr>
        <w:rPr>
          <w:rFonts w:hint="eastAsia" w:ascii="Times New Roman" w:hAnsi="Times New Roman" w:eastAsia="宋体" w:cs="Times New Roman"/>
          <w:b/>
          <w:bCs/>
          <w:lang w:eastAsia="zh-CN"/>
        </w:rPr>
      </w:pPr>
      <w:r>
        <w:rPr>
          <w:rFonts w:hint="eastAsia" w:cs="Times New Roman"/>
          <w:b w:val="0"/>
          <w:bCs w:val="0"/>
          <w:lang w:eastAsia="zh-CN"/>
        </w:rPr>
        <w:t>（注：本说明书范本原则上不得删减，如原批准说明书的安全性内容较本范本内容更全面或更严格的，应保留原批准内容。）</w:t>
      </w:r>
    </w:p>
    <w:p w14:paraId="64DF372A">
      <w:pPr>
        <w:rPr>
          <w:rFonts w:hint="eastAsia" w:ascii="Times New Roman" w:hAnsi="Times New Roman" w:eastAsia="宋体" w:cs="Times New Roman"/>
          <w:b/>
          <w:bCs/>
          <w:lang w:eastAsia="zh-CN"/>
        </w:rPr>
      </w:pPr>
      <w:bookmarkStart w:id="0" w:name="_GoBack"/>
      <w:bookmarkEnd w:id="0"/>
    </w:p>
    <w:p w14:paraId="0E849EB5">
      <w:pPr>
        <w:rPr>
          <w:rFonts w:hint="eastAsia" w:ascii="Times New Roman" w:hAnsi="Times New Roman" w:eastAsia="宋体" w:cs="Times New Roman"/>
          <w:b/>
          <w:bCs/>
          <w:lang w:eastAsia="zh-CN"/>
        </w:rPr>
      </w:pPr>
    </w:p>
    <w:p w14:paraId="65A94D75">
      <w:pPr>
        <w:jc w:val="left"/>
        <w:rPr>
          <w:rFonts w:hint="eastAsia" w:ascii="黑体" w:hAnsi="黑体" w:eastAsia="黑体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lang w:eastAsia="zh-CN"/>
        </w:rPr>
        <w:br w:type="page"/>
      </w:r>
      <w:r>
        <w:rPr>
          <w:rFonts w:hint="eastAsia" w:ascii="黑体" w:hAnsi="黑体" w:eastAsia="黑体" w:cs="Times New Roman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Times New Roman"/>
          <w:sz w:val="32"/>
          <w:szCs w:val="32"/>
        </w:rPr>
        <w:t>、</w:t>
      </w:r>
      <w:r>
        <w:rPr>
          <w:rFonts w:hint="eastAsia" w:ascii="黑体" w:hAnsi="黑体" w:eastAsia="黑体" w:cs="Times New Roman"/>
          <w:sz w:val="32"/>
          <w:szCs w:val="32"/>
          <w:lang w:eastAsia="zh-CN"/>
        </w:rPr>
        <w:t>复方太子参口服液</w:t>
      </w:r>
    </w:p>
    <w:p w14:paraId="649BEF6A">
      <w:pPr>
        <w:keepNext/>
        <w:keepLines/>
        <w:spacing w:line="540" w:lineRule="exact"/>
        <w:jc w:val="center"/>
        <w:outlineLvl w:val="1"/>
        <w:rPr>
          <w:rFonts w:hint="eastAsia" w:ascii="黑体" w:hAnsi="黑体" w:eastAsia="黑体" w:cs="黑体"/>
          <w:b w:val="0"/>
          <w:bCs/>
          <w:color w:val="000000"/>
          <w:sz w:val="32"/>
          <w:szCs w:val="21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21"/>
          <w:lang w:eastAsia="zh-CN"/>
        </w:rPr>
        <w:t>复方太子参口服液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21"/>
        </w:rPr>
        <w:t>说明书</w:t>
      </w:r>
    </w:p>
    <w:p w14:paraId="72F46D1E">
      <w:pPr>
        <w:spacing w:line="300" w:lineRule="exact"/>
        <w:jc w:val="center"/>
        <w:rPr>
          <w:rFonts w:ascii="宋体" w:hAnsi="宋体" w:eastAsia="宋体" w:cs="Times New Roman"/>
          <w:b/>
        </w:rPr>
      </w:pPr>
      <w:r>
        <w:rPr>
          <w:rFonts w:hint="eastAsia" w:ascii="宋体" w:hAnsi="宋体" w:eastAsia="宋体" w:cs="Times New Roman"/>
          <w:b/>
        </w:rPr>
        <w:t>请仔细阅读说明书并按说明使用或</w:t>
      </w:r>
      <w:r>
        <w:rPr>
          <w:rFonts w:hint="eastAsia" w:ascii="宋体" w:hAnsi="宋体" w:eastAsia="宋体" w:cs="Times New Roman"/>
          <w:b/>
          <w:lang w:eastAsia="zh-CN"/>
        </w:rPr>
        <w:t>者</w:t>
      </w:r>
      <w:r>
        <w:rPr>
          <w:rFonts w:hint="eastAsia" w:ascii="宋体" w:hAnsi="宋体" w:eastAsia="宋体" w:cs="Times New Roman"/>
          <w:b/>
        </w:rPr>
        <w:t>在药师指导下购买和使用</w:t>
      </w:r>
    </w:p>
    <w:p w14:paraId="1FF315A2">
      <w:pPr>
        <w:spacing w:line="300" w:lineRule="exact"/>
        <w:rPr>
          <w:rFonts w:ascii="Times New Roman" w:hAnsi="Times New Roman" w:eastAsia="宋体" w:cs="Times New Roman"/>
          <w:sz w:val="28"/>
          <w:szCs w:val="28"/>
        </w:rPr>
      </w:pPr>
    </w:p>
    <w:p w14:paraId="05837140">
      <w:pPr>
        <w:spacing w:line="0" w:lineRule="atLeast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[</w:t>
      </w:r>
      <w:r>
        <w:rPr>
          <w:rFonts w:hint="eastAsia" w:ascii="Times New Roman" w:hAnsi="Times New Roman" w:eastAsia="宋体" w:cs="Times New Roman"/>
          <w:szCs w:val="21"/>
        </w:rPr>
        <w:t>药品名称</w:t>
      </w:r>
      <w:r>
        <w:rPr>
          <w:rFonts w:ascii="Times New Roman" w:hAnsi="Times New Roman" w:eastAsia="宋体" w:cs="Times New Roman"/>
          <w:szCs w:val="21"/>
        </w:rPr>
        <w:t>]</w:t>
      </w:r>
    </w:p>
    <w:p w14:paraId="2ADDB714">
      <w:pPr>
        <w:spacing w:line="280" w:lineRule="exact"/>
        <w:rPr>
          <w:rFonts w:hint="eastAsia" w:ascii="Times New Roman" w:hAnsi="Times New Roman" w:eastAsia="宋体" w:cs="Times New Roman"/>
          <w:szCs w:val="21"/>
          <w:lang w:eastAsia="zh-CN"/>
        </w:rPr>
      </w:pPr>
      <w:r>
        <w:rPr>
          <w:rFonts w:hint="default" w:ascii="Times New Roman" w:hAnsi="Times New Roman" w:eastAsia="宋体" w:cs="Times New Roman"/>
          <w:szCs w:val="21"/>
        </w:rPr>
        <w:t>通用名称：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复方太子参口服液</w:t>
      </w:r>
    </w:p>
    <w:p w14:paraId="19BBF497">
      <w:pPr>
        <w:spacing w:line="280" w:lineRule="exact"/>
        <w:rPr>
          <w:rFonts w:ascii="Times New Roman" w:hAnsi="Times New Roman" w:eastAsia="宋体" w:cs="Times New Roman"/>
          <w:szCs w:val="21"/>
        </w:rPr>
      </w:pPr>
      <w:r>
        <w:rPr>
          <w:rFonts w:hint="default" w:ascii="Times New Roman" w:hAnsi="Times New Roman" w:eastAsia="宋体" w:cs="Times New Roman"/>
          <w:szCs w:val="21"/>
        </w:rPr>
        <w:t>汉语拼音：</w:t>
      </w:r>
    </w:p>
    <w:p w14:paraId="5C57143B">
      <w:pPr>
        <w:spacing w:line="0" w:lineRule="atLeast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[</w:t>
      </w:r>
      <w:r>
        <w:rPr>
          <w:rFonts w:hint="default" w:ascii="Times New Roman" w:hAnsi="Times New Roman" w:eastAsia="宋体" w:cs="Times New Roman"/>
          <w:szCs w:val="21"/>
        </w:rPr>
        <w:t>成份</w:t>
      </w:r>
      <w:r>
        <w:rPr>
          <w:rFonts w:ascii="Times New Roman" w:hAnsi="Times New Roman" w:eastAsia="宋体" w:cs="Times New Roman"/>
          <w:szCs w:val="21"/>
        </w:rPr>
        <w:t>]</w:t>
      </w:r>
    </w:p>
    <w:p w14:paraId="5A0FED96">
      <w:pPr>
        <w:spacing w:line="280" w:lineRule="exact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[</w:t>
      </w:r>
      <w:r>
        <w:rPr>
          <w:rFonts w:hint="default" w:ascii="Times New Roman" w:hAnsi="Times New Roman" w:eastAsia="宋体" w:cs="Times New Roman"/>
          <w:szCs w:val="21"/>
        </w:rPr>
        <w:t>性状</w:t>
      </w:r>
      <w:r>
        <w:rPr>
          <w:rFonts w:ascii="Times New Roman" w:hAnsi="Times New Roman" w:eastAsia="宋体" w:cs="Times New Roman"/>
          <w:szCs w:val="21"/>
        </w:rPr>
        <w:t>]</w:t>
      </w:r>
    </w:p>
    <w:p w14:paraId="7EC3A0BD">
      <w:pPr>
        <w:spacing w:line="280" w:lineRule="exact"/>
        <w:rPr>
          <w:rFonts w:hint="eastAsia" w:ascii="Times New Roman" w:hAnsi="Times New Roman" w:eastAsia="宋体" w:cs="Times New Roman"/>
          <w:szCs w:val="21"/>
          <w:lang w:eastAsia="zh-CN"/>
        </w:rPr>
      </w:pPr>
      <w:r>
        <w:rPr>
          <w:rFonts w:ascii="Times New Roman" w:hAnsi="Times New Roman" w:eastAsia="宋体" w:cs="Times New Roman"/>
          <w:szCs w:val="21"/>
        </w:rPr>
        <w:t>[</w:t>
      </w:r>
      <w:r>
        <w:rPr>
          <w:rFonts w:hint="default" w:ascii="Times New Roman" w:hAnsi="Times New Roman" w:eastAsia="宋体" w:cs="Times New Roman"/>
          <w:szCs w:val="21"/>
        </w:rPr>
        <w:t>功能主治</w:t>
      </w:r>
      <w:r>
        <w:rPr>
          <w:rFonts w:ascii="Times New Roman" w:hAnsi="Times New Roman" w:eastAsia="宋体" w:cs="Times New Roman"/>
          <w:szCs w:val="21"/>
        </w:rPr>
        <w:t>]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益气生津，健脾消食。适用于小儿气阴两虚的厌食、泄泻及缺铁性贫血。</w:t>
      </w:r>
    </w:p>
    <w:p w14:paraId="52D70BD2">
      <w:pPr>
        <w:spacing w:line="280" w:lineRule="exact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Cs w:val="21"/>
        </w:rPr>
        <w:t>[规格]每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支</w:t>
      </w:r>
      <w:r>
        <w:rPr>
          <w:rFonts w:hint="default" w:ascii="Times New Roman" w:hAnsi="Times New Roman" w:eastAsia="宋体" w:cs="Times New Roman"/>
          <w:szCs w:val="21"/>
        </w:rPr>
        <w:t>装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10毫升（含硫酸锌0.55毫克、葡萄糖酸钙50毫克、枸橼酸铁铵0.66毫克）</w:t>
      </w:r>
    </w:p>
    <w:p w14:paraId="2117A88C">
      <w:pPr>
        <w:spacing w:line="280" w:lineRule="exact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[</w:t>
      </w:r>
      <w:r>
        <w:rPr>
          <w:rFonts w:hint="default" w:ascii="Times New Roman" w:hAnsi="Times New Roman" w:eastAsia="宋体" w:cs="Times New Roman"/>
          <w:szCs w:val="21"/>
        </w:rPr>
        <w:t>用法用量</w:t>
      </w:r>
      <w:r>
        <w:rPr>
          <w:rFonts w:ascii="Times New Roman" w:hAnsi="Times New Roman" w:eastAsia="宋体" w:cs="Times New Roman"/>
          <w:szCs w:val="21"/>
        </w:rPr>
        <w:t>]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口服</w:t>
      </w:r>
      <w:r>
        <w:rPr>
          <w:rFonts w:hint="default" w:ascii="Times New Roman" w:hAnsi="Times New Roman" w:eastAsia="宋体" w:cs="Times New Roman"/>
          <w:szCs w:val="21"/>
        </w:rPr>
        <w:t>。一次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10毫升</w:t>
      </w:r>
      <w:r>
        <w:rPr>
          <w:rFonts w:hint="default" w:ascii="Times New Roman" w:hAnsi="Times New Roman" w:eastAsia="宋体" w:cs="Times New Roman"/>
          <w:szCs w:val="21"/>
        </w:rPr>
        <w:t>，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一日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2次，服前摇匀</w:t>
      </w:r>
      <w:r>
        <w:rPr>
          <w:rFonts w:hint="default" w:ascii="Times New Roman" w:hAnsi="Times New Roman" w:eastAsia="宋体" w:cs="Times New Roman"/>
          <w:szCs w:val="21"/>
        </w:rPr>
        <w:t>。</w:t>
      </w:r>
    </w:p>
    <w:p w14:paraId="6920D2AA">
      <w:pPr>
        <w:spacing w:line="280" w:lineRule="exact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[</w:t>
      </w:r>
      <w:r>
        <w:rPr>
          <w:rFonts w:hint="default" w:ascii="Times New Roman" w:hAnsi="Times New Roman" w:eastAsia="宋体" w:cs="Times New Roman"/>
          <w:szCs w:val="21"/>
        </w:rPr>
        <w:t>不良反应</w:t>
      </w:r>
      <w:r>
        <w:rPr>
          <w:rFonts w:ascii="Times New Roman" w:hAnsi="Times New Roman" w:eastAsia="宋体" w:cs="Times New Roman"/>
          <w:szCs w:val="21"/>
        </w:rPr>
        <w:t>]</w:t>
      </w:r>
      <w:r>
        <w:rPr>
          <w:rFonts w:hint="default" w:ascii="Times New Roman" w:hAnsi="Times New Roman" w:eastAsia="宋体" w:cs="Times New Roman"/>
          <w:szCs w:val="21"/>
        </w:rPr>
        <w:t>监测数据显示，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复方太子参制剂可见以下不良反应报告：恶心、呕吐、腹痛、便秘、皮疹、发热等。</w:t>
      </w:r>
    </w:p>
    <w:p w14:paraId="2AFA6BDF">
      <w:pPr>
        <w:spacing w:line="0" w:lineRule="atLeast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ascii="Times New Roman" w:hAnsi="Times New Roman" w:eastAsia="宋体" w:cs="Times New Roman"/>
          <w:b/>
          <w:bCs/>
          <w:szCs w:val="21"/>
        </w:rPr>
        <w:t>[</w:t>
      </w:r>
      <w:r>
        <w:rPr>
          <w:rFonts w:hint="default" w:ascii="Times New Roman" w:hAnsi="Times New Roman" w:eastAsia="宋体" w:cs="Times New Roman"/>
          <w:b/>
          <w:bCs/>
          <w:szCs w:val="21"/>
        </w:rPr>
        <w:t>禁忌</w:t>
      </w:r>
      <w:r>
        <w:rPr>
          <w:rFonts w:ascii="Times New Roman" w:hAnsi="Times New Roman" w:eastAsia="宋体" w:cs="Times New Roman"/>
          <w:b/>
          <w:bCs/>
          <w:szCs w:val="21"/>
        </w:rPr>
        <w:t>]</w:t>
      </w:r>
      <w:r>
        <w:rPr>
          <w:rFonts w:hint="default" w:ascii="Times New Roman" w:hAnsi="Times New Roman" w:eastAsia="宋体" w:cs="Times New Roman"/>
          <w:b/>
          <w:bCs/>
          <w:szCs w:val="21"/>
        </w:rPr>
        <w:t>对本品及所含成份过敏者禁用。</w:t>
      </w:r>
    </w:p>
    <w:p w14:paraId="2F48AE83">
      <w:pPr>
        <w:spacing w:line="0" w:lineRule="atLeast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ascii="Times New Roman" w:hAnsi="Times New Roman" w:eastAsia="宋体" w:cs="Times New Roman"/>
          <w:b/>
          <w:bCs/>
          <w:szCs w:val="21"/>
        </w:rPr>
        <w:t>[</w:t>
      </w:r>
      <w:r>
        <w:rPr>
          <w:rFonts w:hint="default" w:ascii="Times New Roman" w:hAnsi="Times New Roman" w:eastAsia="宋体" w:cs="Times New Roman"/>
          <w:b/>
          <w:bCs/>
          <w:szCs w:val="21"/>
        </w:rPr>
        <w:t>注意事项</w:t>
      </w:r>
      <w:r>
        <w:rPr>
          <w:rFonts w:ascii="Times New Roman" w:hAnsi="Times New Roman" w:eastAsia="宋体" w:cs="Times New Roman"/>
          <w:b/>
          <w:bCs/>
          <w:szCs w:val="21"/>
        </w:rPr>
        <w:t>]</w:t>
      </w:r>
    </w:p>
    <w:p w14:paraId="46043F59">
      <w:pPr>
        <w:spacing w:line="0" w:lineRule="atLeast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ascii="Times New Roman" w:hAnsi="Times New Roman" w:eastAsia="宋体" w:cs="Times New Roman"/>
          <w:b/>
          <w:bCs/>
          <w:szCs w:val="21"/>
        </w:rPr>
        <w:t>1.</w:t>
      </w:r>
      <w:r>
        <w:rPr>
          <w:rFonts w:hint="default" w:ascii="Times New Roman" w:hAnsi="Times New Roman" w:eastAsia="宋体" w:cs="Times New Roman"/>
          <w:b/>
          <w:bCs/>
          <w:szCs w:val="21"/>
        </w:rPr>
        <w:t>忌</w:t>
      </w:r>
      <w:r>
        <w:rPr>
          <w:rFonts w:hint="eastAsia" w:ascii="Times New Roman" w:hAnsi="Times New Roman" w:eastAsia="宋体" w:cs="Times New Roman"/>
          <w:b/>
          <w:bCs/>
          <w:szCs w:val="21"/>
          <w:lang w:eastAsia="zh-CN"/>
        </w:rPr>
        <w:t>食</w:t>
      </w:r>
      <w:r>
        <w:rPr>
          <w:rFonts w:hint="default" w:ascii="Times New Roman" w:hAnsi="Times New Roman" w:eastAsia="宋体" w:cs="Times New Roman"/>
          <w:b/>
          <w:bCs/>
          <w:szCs w:val="21"/>
        </w:rPr>
        <w:t>生冷</w:t>
      </w:r>
      <w:r>
        <w:rPr>
          <w:rFonts w:hint="eastAsia" w:ascii="Times New Roman" w:hAnsi="Times New Roman" w:eastAsia="宋体" w:cs="Times New Roman"/>
          <w:b/>
          <w:bCs/>
          <w:szCs w:val="21"/>
          <w:lang w:eastAsia="zh-CN"/>
        </w:rPr>
        <w:t>、</w:t>
      </w:r>
      <w:r>
        <w:rPr>
          <w:rFonts w:hint="default" w:ascii="Times New Roman" w:hAnsi="Times New Roman" w:eastAsia="宋体" w:cs="Times New Roman"/>
          <w:b/>
          <w:bCs/>
          <w:szCs w:val="21"/>
        </w:rPr>
        <w:t>油腻</w:t>
      </w:r>
      <w:r>
        <w:rPr>
          <w:rFonts w:hint="eastAsia" w:ascii="Times New Roman" w:hAnsi="Times New Roman" w:eastAsia="宋体" w:cs="Times New Roman"/>
          <w:b/>
          <w:bCs/>
          <w:szCs w:val="21"/>
          <w:lang w:eastAsia="zh-CN"/>
        </w:rPr>
        <w:t>及不易消化</w:t>
      </w:r>
      <w:r>
        <w:rPr>
          <w:rFonts w:hint="default" w:ascii="Times New Roman" w:hAnsi="Times New Roman" w:eastAsia="宋体" w:cs="Times New Roman"/>
          <w:b/>
          <w:bCs/>
          <w:szCs w:val="21"/>
        </w:rPr>
        <w:t>食物。</w:t>
      </w:r>
    </w:p>
    <w:p w14:paraId="4E970E1B">
      <w:pPr>
        <w:spacing w:line="0" w:lineRule="atLeast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ascii="Times New Roman" w:hAnsi="Times New Roman" w:eastAsia="宋体" w:cs="Times New Roman"/>
          <w:b/>
          <w:bCs/>
          <w:szCs w:val="21"/>
        </w:rPr>
        <w:t>2.</w:t>
      </w:r>
      <w:r>
        <w:rPr>
          <w:rFonts w:hint="eastAsia" w:ascii="Times New Roman" w:hAnsi="Times New Roman" w:eastAsia="宋体" w:cs="Times New Roman"/>
          <w:b/>
          <w:bCs/>
          <w:szCs w:val="21"/>
          <w:lang w:eastAsia="zh-CN"/>
        </w:rPr>
        <w:t>婴儿应当在医师指导下服用</w:t>
      </w:r>
      <w:r>
        <w:rPr>
          <w:rFonts w:hint="default" w:ascii="Times New Roman" w:hAnsi="Times New Roman" w:eastAsia="宋体" w:cs="Times New Roman"/>
          <w:b/>
          <w:bCs/>
          <w:szCs w:val="21"/>
        </w:rPr>
        <w:t>。</w:t>
      </w:r>
    </w:p>
    <w:p w14:paraId="7C430800">
      <w:pPr>
        <w:spacing w:line="0" w:lineRule="atLeast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ascii="Times New Roman" w:hAnsi="Times New Roman" w:eastAsia="宋体" w:cs="Times New Roman"/>
          <w:b/>
          <w:bCs/>
          <w:szCs w:val="21"/>
        </w:rPr>
        <w:t>3.</w:t>
      </w:r>
      <w:r>
        <w:rPr>
          <w:rFonts w:hint="eastAsia" w:ascii="Times New Roman" w:hAnsi="Times New Roman" w:eastAsia="宋体" w:cs="Times New Roman"/>
          <w:b/>
          <w:bCs/>
          <w:szCs w:val="21"/>
          <w:lang w:eastAsia="zh-CN"/>
        </w:rPr>
        <w:t>感冒发热时不宜服用</w:t>
      </w:r>
      <w:r>
        <w:rPr>
          <w:rFonts w:hint="default" w:ascii="Times New Roman" w:hAnsi="Times New Roman" w:eastAsia="宋体" w:cs="Times New Roman"/>
          <w:b/>
          <w:bCs/>
          <w:szCs w:val="21"/>
        </w:rPr>
        <w:t>。</w:t>
      </w:r>
    </w:p>
    <w:p w14:paraId="49A0719D">
      <w:pPr>
        <w:spacing w:line="0" w:lineRule="atLeast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ascii="Times New Roman" w:hAnsi="Times New Roman" w:eastAsia="宋体" w:cs="Times New Roman"/>
          <w:b/>
          <w:bCs/>
          <w:szCs w:val="21"/>
        </w:rPr>
        <w:t>4.</w:t>
      </w:r>
      <w:r>
        <w:rPr>
          <w:rFonts w:hint="eastAsia" w:ascii="Times New Roman" w:hAnsi="Times New Roman" w:eastAsia="宋体" w:cs="Times New Roman"/>
          <w:b/>
          <w:bCs/>
          <w:szCs w:val="21"/>
          <w:lang w:eastAsia="zh-CN"/>
        </w:rPr>
        <w:t>本品宜饭后服用</w:t>
      </w:r>
      <w:r>
        <w:rPr>
          <w:rFonts w:hint="default" w:ascii="Times New Roman" w:hAnsi="Times New Roman" w:eastAsia="宋体" w:cs="Times New Roman"/>
          <w:b/>
          <w:bCs/>
          <w:szCs w:val="21"/>
        </w:rPr>
        <w:t>。</w:t>
      </w:r>
    </w:p>
    <w:p w14:paraId="57DC6B61">
      <w:pPr>
        <w:spacing w:line="0" w:lineRule="atLeast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ascii="Times New Roman" w:hAnsi="Times New Roman" w:eastAsia="宋体" w:cs="Times New Roman"/>
          <w:b/>
          <w:bCs/>
          <w:szCs w:val="21"/>
        </w:rPr>
        <w:t>5.</w:t>
      </w:r>
      <w:r>
        <w:rPr>
          <w:rFonts w:hint="eastAsia" w:ascii="Times New Roman" w:hAnsi="Times New Roman" w:eastAsia="宋体" w:cs="Times New Roman"/>
          <w:b/>
          <w:bCs/>
          <w:szCs w:val="21"/>
          <w:lang w:eastAsia="zh-CN"/>
        </w:rPr>
        <w:t>本品含蔗糖，糖尿病患儿慎用，且</w:t>
      </w:r>
      <w:r>
        <w:rPr>
          <w:rFonts w:hint="default" w:ascii="Times New Roman" w:hAnsi="Times New Roman" w:eastAsia="宋体" w:cs="Times New Roman"/>
          <w:b/>
          <w:bCs/>
          <w:szCs w:val="21"/>
        </w:rPr>
        <w:t>应</w:t>
      </w:r>
      <w:r>
        <w:rPr>
          <w:rFonts w:hint="eastAsia" w:ascii="Times New Roman" w:hAnsi="Times New Roman" w:eastAsia="宋体" w:cs="Times New Roman"/>
          <w:b/>
          <w:bCs/>
          <w:szCs w:val="21"/>
          <w:lang w:eastAsia="zh-CN"/>
        </w:rPr>
        <w:t>当</w:t>
      </w:r>
      <w:r>
        <w:rPr>
          <w:rFonts w:hint="default" w:ascii="Times New Roman" w:hAnsi="Times New Roman" w:eastAsia="宋体" w:cs="Times New Roman"/>
          <w:b/>
          <w:bCs/>
          <w:szCs w:val="21"/>
        </w:rPr>
        <w:t>在医师指导下服用。</w:t>
      </w:r>
    </w:p>
    <w:p w14:paraId="65E023CD">
      <w:pPr>
        <w:spacing w:line="0" w:lineRule="atLeast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ascii="Times New Roman" w:hAnsi="Times New Roman" w:eastAsia="宋体" w:cs="Times New Roman"/>
          <w:b/>
          <w:bCs/>
          <w:szCs w:val="21"/>
        </w:rPr>
        <w:t>6.</w:t>
      </w:r>
      <w:r>
        <w:rPr>
          <w:rFonts w:hint="eastAsia" w:ascii="Times New Roman" w:hAnsi="Times New Roman" w:eastAsia="宋体" w:cs="Times New Roman"/>
          <w:b/>
          <w:bCs/>
          <w:szCs w:val="21"/>
          <w:lang w:eastAsia="zh-CN"/>
        </w:rPr>
        <w:t>按照用法用量服用，本品不宜长期</w:t>
      </w:r>
      <w:r>
        <w:rPr>
          <w:rFonts w:hint="default" w:ascii="Times New Roman" w:hAnsi="Times New Roman" w:eastAsia="宋体" w:cs="Times New Roman"/>
          <w:b/>
          <w:bCs/>
          <w:szCs w:val="21"/>
        </w:rPr>
        <w:t>服用。</w:t>
      </w:r>
    </w:p>
    <w:p w14:paraId="281039F1">
      <w:pPr>
        <w:spacing w:line="0" w:lineRule="atLeast"/>
        <w:rPr>
          <w:rFonts w:hint="default" w:ascii="Times New Roman" w:hAnsi="Times New Roman" w:eastAsia="宋体" w:cs="Times New Roman"/>
          <w:b/>
          <w:bCs/>
          <w:szCs w:val="21"/>
        </w:rPr>
      </w:pPr>
      <w:r>
        <w:rPr>
          <w:rFonts w:ascii="Times New Roman" w:hAnsi="Times New Roman" w:eastAsia="宋体" w:cs="Times New Roman"/>
          <w:b/>
          <w:bCs/>
          <w:szCs w:val="21"/>
        </w:rPr>
        <w:t>7.</w:t>
      </w:r>
      <w:r>
        <w:rPr>
          <w:rFonts w:hint="eastAsia" w:ascii="Times New Roman" w:hAnsi="Times New Roman" w:eastAsia="宋体" w:cs="Times New Roman"/>
          <w:b/>
          <w:bCs/>
          <w:szCs w:val="21"/>
          <w:lang w:eastAsia="zh-CN"/>
        </w:rPr>
        <w:t>长期厌食、体弱消瘦者，或者腹泻严重者应当去医院就诊</w:t>
      </w:r>
      <w:r>
        <w:rPr>
          <w:rFonts w:hint="default" w:ascii="Times New Roman" w:hAnsi="Times New Roman" w:eastAsia="宋体" w:cs="Times New Roman"/>
          <w:b/>
          <w:bCs/>
          <w:szCs w:val="21"/>
        </w:rPr>
        <w:t>。</w:t>
      </w:r>
    </w:p>
    <w:p w14:paraId="0123BFD9">
      <w:pPr>
        <w:spacing w:line="0" w:lineRule="atLeast"/>
        <w:rPr>
          <w:rFonts w:hint="eastAsia" w:ascii="Times New Roman" w:hAnsi="Times New Roman" w:eastAsia="宋体" w:cs="Times New Roman"/>
          <w:b/>
          <w:bCs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Cs w:val="21"/>
          <w:lang w:val="en-US" w:eastAsia="zh-CN"/>
        </w:rPr>
        <w:t>8.中重度缺铁性贫血者应当去医院就诊。</w:t>
      </w:r>
    </w:p>
    <w:p w14:paraId="641A7E31">
      <w:pPr>
        <w:spacing w:line="0" w:lineRule="atLeast"/>
        <w:rPr>
          <w:rFonts w:hint="default" w:ascii="Times New Roman" w:hAnsi="Times New Roman" w:eastAsia="宋体" w:cs="Times New Roman"/>
          <w:b/>
          <w:bCs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Cs w:val="21"/>
          <w:lang w:val="en-US" w:eastAsia="zh-CN"/>
        </w:rPr>
        <w:t>9.</w:t>
      </w:r>
      <w:r>
        <w:rPr>
          <w:rFonts w:hint="default" w:ascii="Times New Roman" w:hAnsi="Times New Roman" w:eastAsia="宋体" w:cs="Times New Roman"/>
          <w:b/>
          <w:szCs w:val="21"/>
        </w:rPr>
        <w:t>服药</w:t>
      </w:r>
      <w:r>
        <w:rPr>
          <w:rFonts w:hint="eastAsia" w:ascii="Times New Roman" w:hAnsi="Times New Roman" w:eastAsia="宋体" w:cs="Times New Roman"/>
          <w:b/>
          <w:szCs w:val="21"/>
          <w:lang w:val="en-US" w:eastAsia="zh-CN"/>
        </w:rPr>
        <w:t>7天</w:t>
      </w:r>
      <w:r>
        <w:rPr>
          <w:rFonts w:hint="default" w:ascii="Times New Roman" w:hAnsi="Times New Roman" w:eastAsia="宋体" w:cs="Times New Roman"/>
          <w:b/>
          <w:szCs w:val="21"/>
        </w:rPr>
        <w:t>症状无</w:t>
      </w:r>
      <w:r>
        <w:rPr>
          <w:rFonts w:hint="eastAsia" w:ascii="Times New Roman" w:hAnsi="Times New Roman" w:eastAsia="宋体" w:cs="Times New Roman"/>
          <w:b/>
          <w:szCs w:val="21"/>
          <w:lang w:eastAsia="zh-CN"/>
        </w:rPr>
        <w:t>缓解</w:t>
      </w:r>
      <w:r>
        <w:rPr>
          <w:rFonts w:hint="default" w:ascii="Times New Roman" w:hAnsi="Times New Roman" w:eastAsia="宋体" w:cs="Times New Roman"/>
          <w:b/>
          <w:szCs w:val="21"/>
        </w:rPr>
        <w:t>，或</w:t>
      </w:r>
      <w:r>
        <w:rPr>
          <w:rFonts w:hint="eastAsia" w:ascii="Times New Roman" w:hAnsi="Times New Roman" w:eastAsia="宋体" w:cs="Times New Roman"/>
          <w:b/>
          <w:szCs w:val="21"/>
          <w:lang w:eastAsia="zh-CN"/>
        </w:rPr>
        <w:t>者</w:t>
      </w:r>
      <w:r>
        <w:rPr>
          <w:rFonts w:hint="default" w:ascii="Times New Roman" w:hAnsi="Times New Roman" w:eastAsia="宋体" w:cs="Times New Roman"/>
          <w:b/>
          <w:szCs w:val="21"/>
        </w:rPr>
        <w:t>出现</w:t>
      </w:r>
      <w:r>
        <w:rPr>
          <w:rFonts w:hint="eastAsia" w:ascii="Times New Roman" w:hAnsi="Times New Roman" w:eastAsia="宋体" w:cs="Times New Roman"/>
          <w:b/>
          <w:szCs w:val="21"/>
          <w:lang w:eastAsia="zh-CN"/>
        </w:rPr>
        <w:t>其他</w:t>
      </w:r>
      <w:r>
        <w:rPr>
          <w:rFonts w:hint="default" w:ascii="Times New Roman" w:hAnsi="Times New Roman" w:eastAsia="宋体" w:cs="Times New Roman"/>
          <w:b/>
          <w:szCs w:val="21"/>
        </w:rPr>
        <w:t>症状</w:t>
      </w:r>
      <w:r>
        <w:rPr>
          <w:rFonts w:hint="eastAsia" w:ascii="Times New Roman" w:hAnsi="Times New Roman" w:eastAsia="宋体" w:cs="Times New Roman"/>
          <w:b/>
          <w:szCs w:val="21"/>
          <w:lang w:eastAsia="zh-CN"/>
        </w:rPr>
        <w:t>者</w:t>
      </w:r>
      <w:r>
        <w:rPr>
          <w:rFonts w:hint="default" w:ascii="Times New Roman" w:hAnsi="Times New Roman" w:eastAsia="宋体" w:cs="Times New Roman"/>
          <w:b/>
          <w:szCs w:val="21"/>
        </w:rPr>
        <w:t>，应</w:t>
      </w:r>
      <w:r>
        <w:rPr>
          <w:rFonts w:hint="eastAsia" w:ascii="Times New Roman" w:hAnsi="Times New Roman" w:eastAsia="宋体" w:cs="Times New Roman"/>
          <w:b/>
          <w:szCs w:val="21"/>
          <w:lang w:eastAsia="zh-CN"/>
        </w:rPr>
        <w:t>当</w:t>
      </w:r>
      <w:r>
        <w:rPr>
          <w:rFonts w:hint="default" w:ascii="Times New Roman" w:hAnsi="Times New Roman" w:eastAsia="宋体" w:cs="Times New Roman"/>
          <w:b/>
          <w:szCs w:val="21"/>
        </w:rPr>
        <w:t>去医院就诊</w:t>
      </w:r>
      <w:r>
        <w:rPr>
          <w:rFonts w:hint="eastAsia" w:ascii="Times New Roman" w:hAnsi="Times New Roman" w:eastAsia="宋体" w:cs="Times New Roman"/>
          <w:b/>
          <w:bCs/>
          <w:szCs w:val="21"/>
          <w:lang w:val="en-US" w:eastAsia="zh-CN"/>
        </w:rPr>
        <w:t>。</w:t>
      </w:r>
    </w:p>
    <w:p w14:paraId="7B119E10">
      <w:pPr>
        <w:spacing w:line="300" w:lineRule="exact"/>
        <w:rPr>
          <w:rFonts w:hint="default" w:ascii="Times New Roman" w:hAnsi="Times New Roman" w:eastAsia="宋体" w:cs="Times New Roman"/>
          <w:b/>
          <w:szCs w:val="21"/>
        </w:rPr>
      </w:pPr>
      <w:r>
        <w:rPr>
          <w:rFonts w:hint="eastAsia" w:ascii="Times New Roman" w:hAnsi="Times New Roman" w:eastAsia="宋体" w:cs="Times New Roman"/>
          <w:b/>
          <w:bCs/>
          <w:szCs w:val="21"/>
          <w:lang w:val="en-US" w:eastAsia="zh-CN"/>
        </w:rPr>
        <w:t>10</w:t>
      </w:r>
      <w:r>
        <w:rPr>
          <w:rFonts w:ascii="Times New Roman" w:hAnsi="Times New Roman" w:eastAsia="宋体" w:cs="Times New Roman"/>
          <w:b/>
          <w:bCs/>
          <w:szCs w:val="21"/>
        </w:rPr>
        <w:t>.</w:t>
      </w:r>
      <w:r>
        <w:rPr>
          <w:rFonts w:hint="eastAsia" w:ascii="Times New Roman" w:hAnsi="Times New Roman" w:eastAsia="宋体" w:cs="Times New Roman"/>
          <w:b/>
          <w:szCs w:val="21"/>
          <w:lang w:val="en-US" w:eastAsia="zh-CN"/>
        </w:rPr>
        <w:t>本品含有太子参，不宜与含藜芦的中药方剂或者成药同时服用</w:t>
      </w:r>
      <w:r>
        <w:rPr>
          <w:rFonts w:hint="default" w:ascii="Times New Roman" w:hAnsi="Times New Roman" w:eastAsia="宋体" w:cs="Times New Roman"/>
          <w:b/>
          <w:szCs w:val="21"/>
        </w:rPr>
        <w:t>。</w:t>
      </w:r>
    </w:p>
    <w:p w14:paraId="645AAE8E">
      <w:pPr>
        <w:spacing w:line="0" w:lineRule="atLeast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hint="eastAsia" w:ascii="Times New Roman" w:hAnsi="Times New Roman" w:eastAsia="宋体" w:cs="Times New Roman"/>
          <w:b/>
          <w:bCs/>
          <w:szCs w:val="21"/>
          <w:lang w:val="en-US" w:eastAsia="zh-CN"/>
        </w:rPr>
        <w:t>11</w:t>
      </w:r>
      <w:r>
        <w:rPr>
          <w:rFonts w:ascii="Times New Roman" w:hAnsi="Times New Roman" w:eastAsia="宋体" w:cs="Times New Roman"/>
          <w:b/>
          <w:bCs/>
          <w:szCs w:val="21"/>
        </w:rPr>
        <w:t>.</w:t>
      </w:r>
      <w:r>
        <w:rPr>
          <w:rFonts w:hint="default" w:ascii="Times New Roman" w:hAnsi="Times New Roman" w:eastAsia="宋体" w:cs="Times New Roman"/>
          <w:b/>
          <w:bCs/>
          <w:szCs w:val="21"/>
        </w:rPr>
        <w:t>过敏体质者慎用。</w:t>
      </w:r>
    </w:p>
    <w:p w14:paraId="16464D4D">
      <w:pPr>
        <w:spacing w:line="0" w:lineRule="atLeast"/>
        <w:rPr>
          <w:rFonts w:hint="default" w:ascii="Times New Roman" w:hAnsi="Times New Roman" w:eastAsia="宋体" w:cs="Times New Roman"/>
          <w:b/>
          <w:bCs/>
          <w:szCs w:val="21"/>
        </w:rPr>
      </w:pPr>
      <w:r>
        <w:rPr>
          <w:rFonts w:ascii="Times New Roman" w:hAnsi="Times New Roman" w:eastAsia="宋体" w:cs="Times New Roman"/>
          <w:b/>
          <w:bCs/>
          <w:szCs w:val="21"/>
        </w:rPr>
        <w:t>1</w:t>
      </w:r>
      <w:r>
        <w:rPr>
          <w:rFonts w:hint="eastAsia" w:ascii="Times New Roman" w:hAnsi="Times New Roman" w:eastAsia="宋体" w:cs="Times New Roman"/>
          <w:b/>
          <w:bCs/>
          <w:szCs w:val="21"/>
          <w:lang w:val="en-US" w:eastAsia="zh-CN"/>
        </w:rPr>
        <w:t>2.</w:t>
      </w:r>
      <w:r>
        <w:rPr>
          <w:rFonts w:hint="default" w:ascii="Times New Roman" w:hAnsi="Times New Roman" w:eastAsia="宋体" w:cs="Times New Roman"/>
          <w:b/>
          <w:bCs/>
          <w:szCs w:val="21"/>
        </w:rPr>
        <w:t>本品性状发生改变时禁止使用。</w:t>
      </w:r>
    </w:p>
    <w:p w14:paraId="1F58393E">
      <w:pPr>
        <w:spacing w:line="0" w:lineRule="atLeast"/>
        <w:rPr>
          <w:rFonts w:hint="default" w:ascii="Times New Roman" w:hAnsi="Times New Roman" w:eastAsia="宋体" w:cs="Times New Roman"/>
          <w:b/>
          <w:bCs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Cs w:val="21"/>
          <w:lang w:val="en-US" w:eastAsia="zh-CN"/>
        </w:rPr>
        <w:t>13.儿童必须在成人监护下使用。</w:t>
      </w:r>
    </w:p>
    <w:p w14:paraId="425BAE72">
      <w:pPr>
        <w:spacing w:line="0" w:lineRule="atLeast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ascii="Times New Roman" w:hAnsi="Times New Roman" w:eastAsia="宋体" w:cs="Times New Roman"/>
          <w:b/>
          <w:bCs/>
          <w:szCs w:val="21"/>
        </w:rPr>
        <w:t>1</w:t>
      </w:r>
      <w:r>
        <w:rPr>
          <w:rFonts w:hint="eastAsia" w:ascii="Times New Roman" w:hAnsi="Times New Roman" w:eastAsia="宋体" w:cs="Times New Roman"/>
          <w:b/>
          <w:bCs/>
          <w:szCs w:val="21"/>
          <w:lang w:val="en-US" w:eastAsia="zh-CN"/>
        </w:rPr>
        <w:t>4</w:t>
      </w:r>
      <w:r>
        <w:rPr>
          <w:rFonts w:ascii="Times New Roman" w:hAnsi="Times New Roman" w:eastAsia="宋体" w:cs="Times New Roman"/>
          <w:b/>
          <w:bCs/>
          <w:szCs w:val="21"/>
        </w:rPr>
        <w:t>.</w:t>
      </w:r>
      <w:r>
        <w:rPr>
          <w:rFonts w:hint="default" w:ascii="Times New Roman" w:hAnsi="Times New Roman" w:eastAsia="宋体" w:cs="Times New Roman"/>
          <w:b/>
          <w:bCs/>
          <w:szCs w:val="21"/>
        </w:rPr>
        <w:t>请将本品放在儿童不能接触的地方。</w:t>
      </w:r>
    </w:p>
    <w:p w14:paraId="50BADA7A">
      <w:pPr>
        <w:spacing w:line="0" w:lineRule="atLeast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ascii="Times New Roman" w:hAnsi="Times New Roman" w:eastAsia="宋体" w:cs="Times New Roman"/>
          <w:b/>
          <w:bCs/>
          <w:szCs w:val="21"/>
        </w:rPr>
        <w:t>1</w:t>
      </w:r>
      <w:r>
        <w:rPr>
          <w:rFonts w:hint="eastAsia" w:ascii="Times New Roman" w:hAnsi="Times New Roman" w:eastAsia="宋体" w:cs="Times New Roman"/>
          <w:b/>
          <w:bCs/>
          <w:szCs w:val="21"/>
          <w:lang w:val="en-US" w:eastAsia="zh-CN"/>
        </w:rPr>
        <w:t>5</w:t>
      </w:r>
      <w:r>
        <w:rPr>
          <w:rFonts w:ascii="Times New Roman" w:hAnsi="Times New Roman" w:eastAsia="宋体" w:cs="Times New Roman"/>
          <w:b/>
          <w:bCs/>
          <w:szCs w:val="21"/>
        </w:rPr>
        <w:t>.</w:t>
      </w:r>
      <w:r>
        <w:rPr>
          <w:rFonts w:hint="default" w:ascii="Times New Roman" w:hAnsi="Times New Roman" w:eastAsia="宋体" w:cs="Times New Roman"/>
          <w:b/>
          <w:bCs/>
          <w:szCs w:val="21"/>
        </w:rPr>
        <w:t>如正在使用其他药品，使用本品前请咨询医师</w:t>
      </w:r>
      <w:r>
        <w:rPr>
          <w:rFonts w:hint="eastAsia" w:ascii="Times New Roman" w:hAnsi="Times New Roman" w:eastAsia="宋体" w:cs="Times New Roman"/>
          <w:b/>
          <w:bCs/>
          <w:szCs w:val="21"/>
          <w:lang w:eastAsia="zh-CN"/>
        </w:rPr>
        <w:t>或者药师</w:t>
      </w:r>
      <w:r>
        <w:rPr>
          <w:rFonts w:hint="default" w:ascii="Times New Roman" w:hAnsi="Times New Roman" w:eastAsia="宋体" w:cs="Times New Roman"/>
          <w:b/>
          <w:bCs/>
          <w:szCs w:val="21"/>
        </w:rPr>
        <w:t>。</w:t>
      </w:r>
    </w:p>
    <w:p w14:paraId="5AFC8165">
      <w:pPr>
        <w:spacing w:line="0" w:lineRule="atLeast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[</w:t>
      </w:r>
      <w:r>
        <w:rPr>
          <w:rFonts w:hint="default" w:ascii="Times New Roman" w:hAnsi="Times New Roman" w:eastAsia="宋体" w:cs="Times New Roman"/>
          <w:szCs w:val="21"/>
        </w:rPr>
        <w:t>药物相互作用</w:t>
      </w:r>
      <w:r>
        <w:rPr>
          <w:rFonts w:ascii="Times New Roman" w:hAnsi="Times New Roman" w:eastAsia="宋体" w:cs="Times New Roman"/>
          <w:szCs w:val="21"/>
        </w:rPr>
        <w:t>]</w:t>
      </w:r>
      <w:r>
        <w:rPr>
          <w:rFonts w:hint="default" w:ascii="Times New Roman" w:hAnsi="Times New Roman" w:eastAsia="宋体" w:cs="Times New Roman"/>
          <w:szCs w:val="21"/>
        </w:rPr>
        <w:t>如与其他药物同时使用可能会发</w:t>
      </w:r>
      <w:r>
        <w:rPr>
          <w:rFonts w:hint="eastAsia" w:ascii="Times New Roman" w:hAnsi="Times New Roman" w:eastAsia="宋体" w:cs="Times New Roman"/>
          <w:szCs w:val="21"/>
        </w:rPr>
        <w:t>生药物相互作用，详情请咨询医师或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者</w:t>
      </w:r>
      <w:r>
        <w:rPr>
          <w:rFonts w:hint="eastAsia" w:ascii="Times New Roman" w:hAnsi="Times New Roman" w:eastAsia="宋体" w:cs="Times New Roman"/>
          <w:szCs w:val="21"/>
        </w:rPr>
        <w:t>药师。</w:t>
      </w:r>
    </w:p>
    <w:p w14:paraId="2169B5F9">
      <w:p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[</w:t>
      </w:r>
      <w:r>
        <w:rPr>
          <w:rFonts w:hint="eastAsia" w:ascii="Times New Roman" w:hAnsi="Times New Roman" w:eastAsia="宋体" w:cs="Times New Roman"/>
        </w:rPr>
        <w:t>贮藏</w:t>
      </w:r>
      <w:r>
        <w:rPr>
          <w:rFonts w:ascii="Times New Roman" w:hAnsi="Times New Roman" w:eastAsia="宋体" w:cs="Times New Roman"/>
        </w:rPr>
        <w:t xml:space="preserve">] </w:t>
      </w:r>
      <w:r>
        <w:rPr>
          <w:rFonts w:ascii="Times New Roman" w:hAnsi="Times New Roman" w:eastAsia="宋体" w:cs="Times New Roman"/>
        </w:rPr>
        <w:br w:type="textWrapping"/>
      </w:r>
      <w:r>
        <w:rPr>
          <w:rFonts w:ascii="Times New Roman" w:hAnsi="Times New Roman" w:eastAsia="宋体" w:cs="Times New Roman"/>
        </w:rPr>
        <w:t>[</w:t>
      </w:r>
      <w:r>
        <w:rPr>
          <w:rFonts w:hint="eastAsia" w:ascii="Times New Roman" w:hAnsi="Times New Roman" w:eastAsia="宋体" w:cs="Times New Roman"/>
        </w:rPr>
        <w:t>包装</w:t>
      </w:r>
      <w:r>
        <w:rPr>
          <w:rFonts w:ascii="Times New Roman" w:hAnsi="Times New Roman" w:eastAsia="宋体" w:cs="Times New Roman"/>
        </w:rPr>
        <w:t>]</w:t>
      </w:r>
      <w:r>
        <w:rPr>
          <w:rFonts w:ascii="Times New Roman" w:hAnsi="Times New Roman" w:eastAsia="宋体" w:cs="Times New Roman"/>
        </w:rPr>
        <w:br w:type="textWrapping"/>
      </w:r>
      <w:r>
        <w:rPr>
          <w:rFonts w:ascii="Times New Roman" w:hAnsi="Times New Roman" w:eastAsia="宋体" w:cs="Times New Roman"/>
        </w:rPr>
        <w:t>[</w:t>
      </w:r>
      <w:r>
        <w:rPr>
          <w:rFonts w:hint="eastAsia" w:ascii="Times New Roman" w:hAnsi="Times New Roman" w:eastAsia="宋体" w:cs="Times New Roman"/>
        </w:rPr>
        <w:t>有效期</w:t>
      </w:r>
      <w:r>
        <w:rPr>
          <w:rFonts w:ascii="Times New Roman" w:hAnsi="Times New Roman" w:eastAsia="宋体" w:cs="Times New Roman"/>
        </w:rPr>
        <w:t>]</w:t>
      </w:r>
      <w:r>
        <w:rPr>
          <w:rFonts w:ascii="Times New Roman" w:hAnsi="Times New Roman" w:eastAsia="宋体" w:cs="Times New Roman"/>
        </w:rPr>
        <w:br w:type="textWrapping"/>
      </w:r>
      <w:r>
        <w:rPr>
          <w:rFonts w:ascii="Times New Roman" w:hAnsi="Times New Roman" w:eastAsia="宋体" w:cs="Times New Roman"/>
        </w:rPr>
        <w:t>[</w:t>
      </w:r>
      <w:r>
        <w:rPr>
          <w:rFonts w:hint="eastAsia" w:ascii="Times New Roman" w:hAnsi="Times New Roman" w:eastAsia="宋体" w:cs="Times New Roman"/>
        </w:rPr>
        <w:t>执行标准</w:t>
      </w:r>
      <w:r>
        <w:rPr>
          <w:rFonts w:ascii="Times New Roman" w:hAnsi="Times New Roman" w:eastAsia="宋体" w:cs="Times New Roman"/>
        </w:rPr>
        <w:t>]</w:t>
      </w:r>
      <w:r>
        <w:rPr>
          <w:rFonts w:ascii="Times New Roman" w:hAnsi="Times New Roman" w:eastAsia="宋体" w:cs="Times New Roman"/>
        </w:rPr>
        <w:br w:type="textWrapping"/>
      </w:r>
      <w:r>
        <w:rPr>
          <w:rFonts w:ascii="Times New Roman" w:hAnsi="Times New Roman" w:eastAsia="宋体" w:cs="Times New Roman"/>
        </w:rPr>
        <w:t>[</w:t>
      </w:r>
      <w:r>
        <w:rPr>
          <w:rFonts w:hint="eastAsia" w:ascii="Times New Roman" w:hAnsi="Times New Roman" w:eastAsia="宋体" w:cs="Times New Roman"/>
        </w:rPr>
        <w:t>批准文号</w:t>
      </w:r>
      <w:r>
        <w:rPr>
          <w:rFonts w:ascii="Times New Roman" w:hAnsi="Times New Roman" w:eastAsia="宋体" w:cs="Times New Roman"/>
        </w:rPr>
        <w:t>]</w:t>
      </w:r>
      <w:r>
        <w:rPr>
          <w:rFonts w:ascii="Times New Roman" w:hAnsi="Times New Roman" w:eastAsia="宋体" w:cs="Times New Roman"/>
        </w:rPr>
        <w:br w:type="textWrapping"/>
      </w:r>
      <w:r>
        <w:rPr>
          <w:rFonts w:ascii="Times New Roman" w:hAnsi="Times New Roman" w:eastAsia="宋体" w:cs="Times New Roman"/>
        </w:rPr>
        <w:t>[</w:t>
      </w:r>
      <w:r>
        <w:rPr>
          <w:rFonts w:hint="eastAsia" w:ascii="Times New Roman" w:hAnsi="Times New Roman" w:eastAsia="宋体" w:cs="Times New Roman"/>
        </w:rPr>
        <w:t>说明书修订日期</w:t>
      </w:r>
      <w:r>
        <w:rPr>
          <w:rFonts w:ascii="Times New Roman" w:hAnsi="Times New Roman" w:eastAsia="宋体" w:cs="Times New Roman"/>
        </w:rPr>
        <w:t>]</w:t>
      </w:r>
      <w:r>
        <w:rPr>
          <w:rFonts w:ascii="Times New Roman" w:hAnsi="Times New Roman" w:eastAsia="宋体" w:cs="Times New Roman"/>
        </w:rPr>
        <w:br w:type="textWrapping"/>
      </w:r>
      <w:r>
        <w:rPr>
          <w:rFonts w:ascii="Times New Roman" w:hAnsi="Times New Roman" w:eastAsia="宋体" w:cs="Times New Roman"/>
        </w:rPr>
        <w:t>[</w:t>
      </w:r>
      <w:r>
        <w:rPr>
          <w:rFonts w:hint="eastAsia" w:ascii="Times New Roman" w:hAnsi="Times New Roman" w:eastAsia="宋体" w:cs="Times New Roman"/>
        </w:rPr>
        <w:t>药品上市许可持有人</w:t>
      </w:r>
      <w:r>
        <w:rPr>
          <w:rFonts w:ascii="Times New Roman" w:hAnsi="Times New Roman" w:eastAsia="宋体" w:cs="Times New Roman"/>
        </w:rPr>
        <w:t>]</w:t>
      </w:r>
    </w:p>
    <w:p w14:paraId="7E8DB7C4">
      <w:pPr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名</w:t>
      </w:r>
      <w:r>
        <w:rPr>
          <w:rFonts w:ascii="Times New Roman" w:hAnsi="Times New Roman" w:eastAsia="宋体" w:cs="Times New Roman"/>
        </w:rPr>
        <w:t xml:space="preserve">    </w:t>
      </w:r>
      <w:r>
        <w:rPr>
          <w:rFonts w:hint="eastAsia" w:ascii="Times New Roman" w:hAnsi="Times New Roman" w:eastAsia="宋体" w:cs="Times New Roman"/>
        </w:rPr>
        <w:t>称：</w:t>
      </w:r>
      <w:r>
        <w:rPr>
          <w:rFonts w:ascii="Times New Roman" w:hAnsi="Times New Roman" w:eastAsia="宋体" w:cs="Times New Roman"/>
        </w:rPr>
        <w:t xml:space="preserve"> </w:t>
      </w:r>
      <w:r>
        <w:rPr>
          <w:rFonts w:ascii="Times New Roman" w:hAnsi="Times New Roman" w:eastAsia="宋体" w:cs="Times New Roman"/>
        </w:rPr>
        <w:br w:type="textWrapping"/>
      </w:r>
      <w:r>
        <w:rPr>
          <w:rFonts w:hint="eastAsia" w:ascii="Times New Roman" w:hAnsi="Times New Roman" w:eastAsia="宋体" w:cs="Times New Roman"/>
        </w:rPr>
        <w:t>注册地址：</w:t>
      </w:r>
      <w:r>
        <w:rPr>
          <w:rFonts w:ascii="Times New Roman" w:hAnsi="Times New Roman" w:eastAsia="宋体" w:cs="Times New Roman"/>
        </w:rPr>
        <w:br w:type="textWrapping"/>
      </w:r>
      <w:r>
        <w:rPr>
          <w:rFonts w:hint="eastAsia" w:ascii="Times New Roman" w:hAnsi="Times New Roman" w:eastAsia="宋体" w:cs="Times New Roman"/>
        </w:rPr>
        <w:t>邮政编码：</w:t>
      </w:r>
      <w:r>
        <w:rPr>
          <w:rFonts w:ascii="Times New Roman" w:hAnsi="Times New Roman" w:eastAsia="宋体" w:cs="Times New Roman"/>
        </w:rPr>
        <w:br w:type="textWrapping"/>
      </w:r>
      <w:r>
        <w:rPr>
          <w:rFonts w:hint="eastAsia" w:ascii="Times New Roman" w:hAnsi="Times New Roman" w:eastAsia="宋体" w:cs="Times New Roman"/>
        </w:rPr>
        <w:t>电话号码：</w:t>
      </w:r>
      <w:r>
        <w:rPr>
          <w:rFonts w:ascii="Times New Roman" w:hAnsi="Times New Roman" w:eastAsia="宋体" w:cs="Times New Roman"/>
        </w:rPr>
        <w:br w:type="textWrapping"/>
      </w:r>
      <w:r>
        <w:rPr>
          <w:rFonts w:hint="eastAsia" w:ascii="Times New Roman" w:hAnsi="Times New Roman" w:eastAsia="宋体" w:cs="Times New Roman"/>
        </w:rPr>
        <w:t>传真号码：</w:t>
      </w:r>
      <w:r>
        <w:rPr>
          <w:rFonts w:ascii="Times New Roman" w:hAnsi="Times New Roman" w:eastAsia="宋体" w:cs="Times New Roman"/>
        </w:rPr>
        <w:br w:type="textWrapping"/>
      </w:r>
      <w:r>
        <w:rPr>
          <w:rFonts w:hint="eastAsia" w:ascii="Times New Roman" w:hAnsi="Times New Roman" w:eastAsia="宋体" w:cs="Times New Roman"/>
        </w:rPr>
        <w:t>网</w:t>
      </w:r>
      <w:r>
        <w:rPr>
          <w:rFonts w:ascii="Times New Roman" w:hAnsi="Times New Roman" w:eastAsia="宋体" w:cs="Times New Roman"/>
        </w:rPr>
        <w:t xml:space="preserve">    </w:t>
      </w:r>
      <w:r>
        <w:rPr>
          <w:rFonts w:hint="eastAsia" w:ascii="Times New Roman" w:hAnsi="Times New Roman" w:eastAsia="宋体" w:cs="Times New Roman"/>
        </w:rPr>
        <w:t>址：</w:t>
      </w:r>
    </w:p>
    <w:p w14:paraId="5FA84DC8">
      <w:pPr>
        <w:rPr>
          <w:rFonts w:hint="eastAsia" w:ascii="仿宋_GB2312" w:hAnsi="华文仿宋" w:eastAsia="仿宋_GB2312" w:cs="Times New Roman"/>
          <w:sz w:val="32"/>
          <w:szCs w:val="32"/>
        </w:rPr>
      </w:pPr>
      <w:r>
        <w:rPr>
          <w:rFonts w:ascii="Times New Roman" w:hAnsi="Times New Roman" w:eastAsia="宋体" w:cs="Times New Roman"/>
        </w:rPr>
        <w:t>[</w:t>
      </w:r>
      <w:r>
        <w:rPr>
          <w:rFonts w:hint="eastAsia" w:ascii="Times New Roman" w:hAnsi="Times New Roman" w:eastAsia="宋体" w:cs="Times New Roman"/>
        </w:rPr>
        <w:t>生产企业</w:t>
      </w:r>
      <w:r>
        <w:rPr>
          <w:rFonts w:ascii="Times New Roman" w:hAnsi="Times New Roman" w:eastAsia="宋体" w:cs="Times New Roman"/>
        </w:rPr>
        <w:t>]</w:t>
      </w:r>
      <w:r>
        <w:rPr>
          <w:rFonts w:ascii="Times New Roman" w:hAnsi="Times New Roman" w:eastAsia="宋体" w:cs="Times New Roman"/>
        </w:rPr>
        <w:br w:type="textWrapping"/>
      </w:r>
      <w:r>
        <w:rPr>
          <w:rFonts w:hint="eastAsia" w:ascii="Times New Roman" w:hAnsi="Times New Roman" w:eastAsia="宋体" w:cs="Times New Roman"/>
        </w:rPr>
        <w:t>企业名称：</w:t>
      </w:r>
      <w:r>
        <w:rPr>
          <w:rFonts w:ascii="Times New Roman" w:hAnsi="Times New Roman" w:eastAsia="宋体" w:cs="Times New Roman"/>
        </w:rPr>
        <w:t xml:space="preserve"> </w:t>
      </w:r>
      <w:r>
        <w:rPr>
          <w:rFonts w:ascii="Times New Roman" w:hAnsi="Times New Roman" w:eastAsia="宋体" w:cs="Times New Roman"/>
        </w:rPr>
        <w:br w:type="textWrapping"/>
      </w:r>
      <w:r>
        <w:rPr>
          <w:rFonts w:hint="eastAsia" w:ascii="Times New Roman" w:hAnsi="Times New Roman" w:eastAsia="宋体" w:cs="Times New Roman"/>
        </w:rPr>
        <w:t>生产地址：</w:t>
      </w:r>
      <w:r>
        <w:rPr>
          <w:rFonts w:ascii="Times New Roman" w:hAnsi="Times New Roman" w:eastAsia="宋体" w:cs="Times New Roman"/>
        </w:rPr>
        <w:br w:type="textWrapping"/>
      </w:r>
      <w:r>
        <w:rPr>
          <w:rFonts w:hint="eastAsia" w:ascii="Times New Roman" w:hAnsi="Times New Roman" w:eastAsia="宋体" w:cs="Times New Roman"/>
          <w:b/>
          <w:bCs/>
        </w:rPr>
        <w:t>如有问题可与药品上市许可持有人联系</w:t>
      </w:r>
    </w:p>
    <w:p w14:paraId="3A2097E0"/>
    <w:p w14:paraId="782244F0"/>
    <w:p w14:paraId="32D9E256">
      <w:pPr>
        <w:rPr>
          <w:rFonts w:hint="eastAsia" w:ascii="Times New Roman" w:hAnsi="Times New Roman" w:eastAsia="宋体" w:cs="Times New Roman"/>
          <w:b/>
          <w:bCs/>
        </w:rPr>
      </w:pPr>
      <w:r>
        <w:rPr>
          <w:rFonts w:hint="eastAsia" w:ascii="Times New Roman" w:hAnsi="Times New Roman" w:eastAsia="宋体" w:cs="Times New Roman"/>
          <w:b w:val="0"/>
          <w:bCs w:val="0"/>
          <w:lang w:eastAsia="zh-CN"/>
        </w:rPr>
        <w:t>（注：本说明书范本原则上不得删减，如原批准说明书的安全性内容较本范本内容更全面或更严格的，应保留原批准内容。）</w:t>
      </w:r>
    </w:p>
    <w:p w14:paraId="0B9C230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68317F"/>
    <w:rsid w:val="1E6C1297"/>
    <w:rsid w:val="5C683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character" w:styleId="5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1463</Words>
  <Characters>1514</Characters>
  <Lines>0</Lines>
  <Paragraphs>0</Paragraphs>
  <TotalTime>0</TotalTime>
  <ScaleCrop>false</ScaleCrop>
  <LinksUpToDate>false</LinksUpToDate>
  <CharactersWithSpaces>1536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2025-04-03T08:44:00Z</dcterms:created>
  <dc:creator>新祺</dc:creator>
  <cp:lastModifiedBy>新祺</cp:lastModifiedBy>
  <dcterms:modified xsi:type="dcterms:W3CDTF">2025-04-07T06:28:05Z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182F25618BBE4876894950A389640908_11</vt:lpwstr>
  </property>
  <property fmtid="{D5CDD505-2E9C-101B-9397-08002B2CF9AE}" pid="4" name="KSOTemplateDocerSaveRecord">
    <vt:lpwstr>eyJoZGlkIjoiNzUzMjcxYjI3MDRjMDIwZmVmYTgzNGM3MjE3OGJkMDMiLCJ1c2VySWQiOiIyNzgyMDExNzcifQ==</vt:lpwstr>
  </property>
</Properties>
</file>